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印发</w:t>
      </w:r>
      <w:r>
        <w:rPr>
          <w:rFonts w:hint="eastAsia" w:ascii="方正小标宋简体" w:hAnsi="方正小标宋简体" w:eastAsia="方正小标宋简体" w:cs="方正小标宋简体"/>
          <w:sz w:val="44"/>
          <w:szCs w:val="44"/>
        </w:rPr>
        <w:t>《黑龙江省一级、二级动物病原微生物实验室备案管理办法》的通知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各市（地）农业农村局：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按照《中华人民共和国生物安全法》《病原微生物实验室生物安全管理条例》等有关法律法规规定，为完善一</w:t>
      </w:r>
      <w:r>
        <w:rPr>
          <w:rFonts w:hint="eastAsia" w:ascii="Times New Roman" w:hAnsi="Times New Roman" w:eastAsia="仿宋_GB2312" w:cs="Times New Roman"/>
          <w:sz w:val="32"/>
          <w:szCs w:val="32"/>
        </w:rPr>
        <w:t>级、二级动物病原微生物实验室</w:t>
      </w:r>
      <w:r>
        <w:rPr>
          <w:rFonts w:hint="default" w:ascii="Times New Roman" w:hAnsi="Times New Roman" w:eastAsia="仿宋_GB2312" w:cs="Times New Roman"/>
          <w:sz w:val="32"/>
          <w:szCs w:val="32"/>
        </w:rPr>
        <w:t>备案工作制度，规范实验室备案内容与程序，根据《农业农村部办公厅关于加强一级、二级动物病原微生物实验室备案工作的指导意见》（农办牧〔2024〕2号）要求，</w:t>
      </w:r>
      <w:r>
        <w:rPr>
          <w:rFonts w:hint="eastAsia" w:ascii="Times New Roman" w:hAnsi="Times New Roman" w:eastAsia="仿宋_GB2312" w:cs="Times New Roman"/>
          <w:sz w:val="32"/>
          <w:szCs w:val="32"/>
          <w:lang w:eastAsia="zh-CN"/>
        </w:rPr>
        <w:t>省农业农村厅制定了</w:t>
      </w:r>
      <w:r>
        <w:rPr>
          <w:rFonts w:hint="default" w:ascii="Times New Roman" w:hAnsi="Times New Roman" w:eastAsia="仿宋_GB2312" w:cs="Times New Roman"/>
          <w:sz w:val="32"/>
          <w:szCs w:val="32"/>
        </w:rPr>
        <w:t>《黑龙江省一级、二级动物病原微生物实验室备案管理办法》</w:t>
      </w:r>
      <w:r>
        <w:rPr>
          <w:rFonts w:hint="eastAsia" w:ascii="Times New Roman" w:hAnsi="Times New Roman" w:eastAsia="仿宋_GB2312" w:cs="Times New Roman"/>
          <w:sz w:val="32"/>
          <w:szCs w:val="32"/>
          <w:lang w:eastAsia="zh-CN"/>
        </w:rPr>
        <w:t>，现印发给你们，请</w:t>
      </w:r>
      <w:r>
        <w:rPr>
          <w:rFonts w:hint="default" w:ascii="Times New Roman" w:hAnsi="Times New Roman" w:eastAsia="仿宋_GB2312" w:cs="Times New Roman"/>
          <w:sz w:val="32"/>
          <w:szCs w:val="32"/>
        </w:rPr>
        <w:t>做好一级、二级动物病原微生物实验室备案工作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做到应备尽备、底数明晰，确保实验室生物安全。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4800" w:firstLineChars="15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黑龙江省农业农村厅</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2024年6月14</w:t>
      </w:r>
      <w:bookmarkStart w:id="0" w:name="_GoBack"/>
      <w:bookmarkEnd w:id="0"/>
      <w:r>
        <w:rPr>
          <w:rFonts w:hint="eastAsia" w:ascii="Times New Roman" w:hAnsi="Times New Roman" w:eastAsia="仿宋_GB2312" w:cs="Times New Roman"/>
          <w:sz w:val="32"/>
          <w:szCs w:val="32"/>
          <w:lang w:val="en-US" w:eastAsia="zh-CN"/>
        </w:rPr>
        <w:t>日</w:t>
      </w:r>
    </w:p>
    <w:p>
      <w:pPr>
        <w:keepNext w:val="0"/>
        <w:keepLines w:val="0"/>
        <w:pageBreakBefore w:val="0"/>
        <w:kinsoku/>
        <w:wordWrap/>
        <w:overflowPunct/>
        <w:topLinePunct w:val="0"/>
        <w:autoSpaceDN/>
        <w:bidi w:val="0"/>
        <w:adjustRightInd/>
        <w:snapToGrid/>
        <w:spacing w:line="560" w:lineRule="exact"/>
        <w:jc w:val="both"/>
        <w:textAlignment w:val="auto"/>
        <w:rPr>
          <w:rFonts w:hint="default" w:ascii="Times New Roman" w:hAnsi="Times New Roman" w:cs="Times New Roman"/>
          <w:b w:val="0"/>
          <w:bCs w:val="0"/>
          <w:sz w:val="32"/>
          <w:szCs w:val="32"/>
        </w:rPr>
      </w:pPr>
    </w:p>
    <w:p>
      <w:pPr>
        <w:keepNext w:val="0"/>
        <w:keepLines w:val="0"/>
        <w:pageBreakBefore w:val="0"/>
        <w:kinsoku/>
        <w:wordWrap/>
        <w:overflowPunct/>
        <w:topLinePunct w:val="0"/>
        <w:autoSpaceDN/>
        <w:bidi w:val="0"/>
        <w:adjustRightInd/>
        <w:snapToGrid/>
        <w:spacing w:line="560" w:lineRule="exact"/>
        <w:jc w:val="left"/>
        <w:textAlignment w:val="auto"/>
        <w:rPr>
          <w:rFonts w:hint="eastAsia" w:ascii="黑体" w:hAnsi="黑体" w:eastAsia="黑体" w:cs="黑体"/>
          <w:b w:val="0"/>
          <w:bCs w:val="0"/>
          <w:sz w:val="32"/>
          <w:szCs w:val="32"/>
          <w:lang w:eastAsia="zh-CN"/>
        </w:rPr>
      </w:pPr>
    </w:p>
    <w:p>
      <w:pPr>
        <w:keepNext w:val="0"/>
        <w:keepLines w:val="0"/>
        <w:pageBreakBefore w:val="0"/>
        <w:kinsoku/>
        <w:wordWrap/>
        <w:overflowPunct/>
        <w:topLinePunct w:val="0"/>
        <w:autoSpaceDN/>
        <w:bidi w:val="0"/>
        <w:adjustRightInd/>
        <w:snapToGrid/>
        <w:spacing w:line="560" w:lineRule="exact"/>
        <w:jc w:val="left"/>
        <w:textAlignment w:val="auto"/>
        <w:rPr>
          <w:rFonts w:hint="eastAsia" w:ascii="黑体" w:hAnsi="黑体" w:eastAsia="黑体" w:cs="黑体"/>
          <w:b w:val="0"/>
          <w:bCs w:val="0"/>
          <w:sz w:val="32"/>
          <w:szCs w:val="32"/>
          <w:lang w:eastAsia="zh-CN"/>
        </w:rPr>
      </w:pPr>
    </w:p>
    <w:p>
      <w:pPr>
        <w:keepNext w:val="0"/>
        <w:keepLines w:val="0"/>
        <w:pageBreakBefore w:val="0"/>
        <w:kinsoku/>
        <w:wordWrap/>
        <w:overflowPunct/>
        <w:topLinePunct w:val="0"/>
        <w:autoSpaceDN/>
        <w:bidi w:val="0"/>
        <w:adjustRightInd/>
        <w:snapToGrid/>
        <w:spacing w:line="560" w:lineRule="exact"/>
        <w:jc w:val="left"/>
        <w:textAlignment w:val="auto"/>
        <w:rPr>
          <w:rFonts w:hint="eastAsia" w:ascii="黑体" w:hAnsi="黑体" w:eastAsia="黑体" w:cs="黑体"/>
          <w:b w:val="0"/>
          <w:bCs w:val="0"/>
          <w:sz w:val="32"/>
          <w:szCs w:val="32"/>
          <w:lang w:eastAsia="zh-CN"/>
        </w:rPr>
      </w:pPr>
    </w:p>
    <w:p>
      <w:pPr>
        <w:keepNext w:val="0"/>
        <w:keepLines w:val="0"/>
        <w:pageBreakBefore w:val="0"/>
        <w:kinsoku/>
        <w:wordWrap/>
        <w:overflowPunct/>
        <w:topLinePunct w:val="0"/>
        <w:autoSpaceDN/>
        <w:bidi w:val="0"/>
        <w:adjustRightInd/>
        <w:snapToGrid/>
        <w:spacing w:line="560" w:lineRule="exact"/>
        <w:jc w:val="left"/>
        <w:textAlignment w:val="auto"/>
        <w:rPr>
          <w:rFonts w:hint="eastAsia" w:ascii="黑体" w:hAnsi="黑体" w:eastAsia="黑体" w:cs="黑体"/>
          <w:b w:val="0"/>
          <w:bCs w:val="0"/>
          <w:sz w:val="32"/>
          <w:szCs w:val="32"/>
          <w:lang w:eastAsia="zh-CN"/>
        </w:rPr>
      </w:pPr>
    </w:p>
    <w:p>
      <w:pPr>
        <w:keepNext w:val="0"/>
        <w:keepLines w:val="0"/>
        <w:pageBreakBefore w:val="0"/>
        <w:kinsoku/>
        <w:wordWrap/>
        <w:overflowPunct/>
        <w:topLinePunct w:val="0"/>
        <w:autoSpaceDN/>
        <w:bidi w:val="0"/>
        <w:adjustRightInd/>
        <w:snapToGrid/>
        <w:spacing w:line="560" w:lineRule="exact"/>
        <w:jc w:val="center"/>
        <w:textAlignment w:val="auto"/>
        <w:rPr>
          <w:rFonts w:hint="default" w:ascii="Times New Roman" w:hAnsi="Times New Roman" w:eastAsia="方正小标宋_GBK" w:cs="Times New Roman"/>
          <w:b w:val="0"/>
          <w:bCs w:val="0"/>
          <w:sz w:val="44"/>
          <w:szCs w:val="44"/>
        </w:rPr>
      </w:pPr>
    </w:p>
    <w:p>
      <w:pPr>
        <w:keepNext w:val="0"/>
        <w:keepLines w:val="0"/>
        <w:pageBreakBefore w:val="0"/>
        <w:kinsoku/>
        <w:wordWrap/>
        <w:overflowPunct/>
        <w:topLinePunct w:val="0"/>
        <w:autoSpaceDN/>
        <w:bidi w:val="0"/>
        <w:adjustRightInd/>
        <w:snapToGrid/>
        <w:spacing w:line="56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黑龙江省一级、二级动物病原微生物</w:t>
      </w:r>
    </w:p>
    <w:p>
      <w:pPr>
        <w:keepNext w:val="0"/>
        <w:keepLines w:val="0"/>
        <w:pageBreakBefore w:val="0"/>
        <w:kinsoku/>
        <w:wordWrap/>
        <w:overflowPunct/>
        <w:topLinePunct w:val="0"/>
        <w:autoSpaceDN/>
        <w:bidi w:val="0"/>
        <w:adjustRightInd/>
        <w:snapToGrid/>
        <w:spacing w:line="56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实验室备案管理办法</w:t>
      </w:r>
    </w:p>
    <w:p>
      <w:pPr>
        <w:keepNext w:val="0"/>
        <w:keepLines w:val="0"/>
        <w:pageBreakBefore w:val="0"/>
        <w:kinsoku/>
        <w:wordWrap/>
        <w:overflowPunct/>
        <w:topLinePunct w:val="0"/>
        <w:autoSpaceDN/>
        <w:bidi w:val="0"/>
        <w:adjustRightInd/>
        <w:snapToGrid/>
        <w:spacing w:before="24" w:line="560" w:lineRule="exact"/>
        <w:ind w:left="18" w:firstLine="652"/>
        <w:textAlignment w:val="auto"/>
        <w:rPr>
          <w:rFonts w:hint="default" w:ascii="Times New Roman" w:hAnsi="Times New Roman" w:eastAsia="仿宋" w:cs="Times New Roman"/>
          <w:spacing w:val="16"/>
          <w:sz w:val="32"/>
          <w:szCs w:val="32"/>
        </w:rPr>
      </w:pPr>
    </w:p>
    <w:p>
      <w:pPr>
        <w:keepNext w:val="0"/>
        <w:keepLines w:val="0"/>
        <w:pageBreakBefore w:val="0"/>
        <w:kinsoku/>
        <w:wordWrap/>
        <w:overflowPunct/>
        <w:topLinePunct w:val="0"/>
        <w:autoSpaceDE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第一条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为加强动物病原微生物实验室生物安全管理，有效防范化解实验室生物安全风险，规范动物病原微生物实验活动，保护实验室工作人员和公众健康，根据《中华人民共和国生物安全法》《病原微生物实验室生物安全管理条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农业农村部办公厅关于加强一级、二级动物病原微生物实验室备案工作的指导意见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等有关法律法规</w:t>
      </w:r>
      <w:r>
        <w:rPr>
          <w:rFonts w:hint="eastAsia" w:ascii="Times New Roman" w:hAnsi="Times New Roman" w:eastAsia="仿宋_GB2312" w:cs="Times New Roman"/>
          <w:sz w:val="32"/>
          <w:szCs w:val="32"/>
          <w:lang w:eastAsia="zh-CN"/>
        </w:rPr>
        <w:t>和政策措施</w:t>
      </w:r>
      <w:r>
        <w:rPr>
          <w:rFonts w:hint="default" w:ascii="Times New Roman" w:hAnsi="Times New Roman" w:eastAsia="仿宋_GB2312" w:cs="Times New Roman"/>
          <w:sz w:val="32"/>
          <w:szCs w:val="32"/>
        </w:rPr>
        <w:t>的规定，结合本省实际，制定本办法。</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第二条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本办法适用于本省行政区域内的动物病原微生物实验室（以下简称“实验室”）的备案管理；水生动物病原微生物实验室及军队系统实验室除外。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本办法所称动物病原微生物是指《动物病原微生物分类名录》确定的动物病原微生物范围。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本办法所称实验室是指从事与动物病原微生物菌（毒）种、样本有关的研究、教学、检测、诊断等活动的一级、二级实验室（含移动式实验室）。</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第三条  </w:t>
      </w:r>
      <w:r>
        <w:rPr>
          <w:rFonts w:hint="default" w:ascii="Times New Roman" w:hAnsi="Times New Roman" w:eastAsia="仿宋_GB2312" w:cs="Times New Roman"/>
          <w:sz w:val="32"/>
          <w:szCs w:val="32"/>
        </w:rPr>
        <w:t>市（地）农业农村主管部门具体负责本辖区内实验室的备案登记工作。</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第四条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备案实验室应当符合《中华人民共和国生物安全法》《病原微生物实验室生物安全管理条例》《实验室生物安全通用要求》(GB19489–2008)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《生物安全实验室建筑技术规范》(GB50346–2011)、《兽医实验室生物安全要求通则》(NY/T1948–2010)、《移动式实验室生物安全要求》(GB27421–2015)等规定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生物安全防护水平应当与其拟开展的实验活动相匹配。</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第五条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同一套生物安全管理体系下的不同实验间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作为一个实验室备案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采用不同生物安全管理体系的实验室,分别单独备案。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实验室备案前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实验室设立单位应就实验室生物安全防护水平、实验室布局合理性、安全管理体系文件内容的完整性与规范性、实验室拟从事的动物病原微生物有关实验活动的生物安全风险等进行自我评估。</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第六条  </w:t>
      </w:r>
      <w:r>
        <w:rPr>
          <w:rFonts w:hint="default" w:ascii="Times New Roman" w:hAnsi="Times New Roman" w:eastAsia="仿宋_GB2312" w:cs="Times New Roman"/>
          <w:sz w:val="32"/>
          <w:szCs w:val="32"/>
        </w:rPr>
        <w:t>新建、改建或扩建的一、二级实验室，应当在实验室建成后30日内向所在市（地）农业农村主管部门申请备案，并提交以下有关材料：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（一）黑龙江省一级、二级动物病原微生物实验室备案信息表；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（二）实验室或实验室设立单位的法人资格证明</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（三）实验室设立单位的生物安全组织管理框架图（能明确实验室生物安全管理职责和管理关系）；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（四）实验室布局平面图；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（五）实验室主要设施设备信息和检测报告；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（六）实验室自我评估意见；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（七）法律法规规定的其他有关材料。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实验室应对其申报备案材料的真实性负责，不得弄虚作假。</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第七条 </w:t>
      </w:r>
      <w:r>
        <w:rPr>
          <w:rFonts w:hint="default" w:ascii="Times New Roman" w:hAnsi="Times New Roman" w:eastAsia="仿宋_GB2312" w:cs="Times New Roman"/>
          <w:sz w:val="32"/>
          <w:szCs w:val="32"/>
        </w:rPr>
        <w:t xml:space="preserve"> 各市（地）农业农村部门收到申报备案材料后应当及时审查备案；材料不齐全或者不符合要求的，应当场退回或在5个工作日内</w:t>
      </w:r>
      <w:r>
        <w:rPr>
          <w:rFonts w:hint="eastAsia" w:ascii="Times New Roman" w:hAnsi="Times New Roman" w:eastAsia="仿宋_GB2312" w:cs="Times New Roman"/>
          <w:sz w:val="32"/>
          <w:szCs w:val="32"/>
          <w:lang w:eastAsia="zh-CN"/>
        </w:rPr>
        <w:t>一次性</w:t>
      </w:r>
      <w:r>
        <w:rPr>
          <w:rFonts w:hint="default" w:ascii="Times New Roman" w:hAnsi="Times New Roman" w:eastAsia="仿宋_GB2312" w:cs="Times New Roman"/>
          <w:sz w:val="32"/>
          <w:szCs w:val="32"/>
        </w:rPr>
        <w:t>告知申报单位补正。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对申报备案材料齐全的实验室，应当在收到材料后20个工作日内完成备案登记手续，并发放黑龙江省一级、二级动物病原微生物实验室备案凭证。备案凭证不得转让或买卖。</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第八条 </w:t>
      </w:r>
      <w:r>
        <w:rPr>
          <w:rFonts w:hint="default" w:ascii="Times New Roman" w:hAnsi="Times New Roman" w:eastAsia="仿宋_GB2312" w:cs="Times New Roman"/>
          <w:sz w:val="32"/>
          <w:szCs w:val="32"/>
        </w:rPr>
        <w:t xml:space="preserve"> 实验室设立单位法定代表人、实验室负责人、实验室平面布局、重要设施设备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包括生物安全柜、压力蒸汽灭菌器、生物安全型离心机等</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、实验活动范围等与生物安全相关的重大事项发生变更时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应当自变更之日起30日内向原备案部门提交更新备案信息申请。其中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实验室平面布局、重要设施设备、实验活动范围等发生变更的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需再次完成实验室自我评估并提交评估意见及相关材料。</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第九条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因不再从事实验活动或变更达不到相应等级要求等原因需要取消备案的实验室，设立单位应在30日内向原备案部门提交注销申请，由原备案部门注销备案。</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第十条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对不按规定进行实验室备案、申请材料不符合要求或申请备案的实验室达不到相应标准要求的单位，负责备案的部门应及时通知申请单位停止该实验室的实验活动。</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第十一条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本办法公布前已经建成未备案的一级、二级实验室应当在本办法公布之日起30日内，由实验室设立单位向备案部门申请备案。</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第十二条  </w:t>
      </w:r>
      <w:r>
        <w:rPr>
          <w:rFonts w:hint="default" w:ascii="Times New Roman" w:hAnsi="Times New Roman" w:eastAsia="仿宋_GB2312" w:cs="Times New Roman"/>
          <w:sz w:val="32"/>
          <w:szCs w:val="32"/>
        </w:rPr>
        <w:t>移动式一级、二级实验室需异地使用的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应当提前将实验室原备案材料、工作地点、时间安排、实验活动内容、实验室负责人、工作人员等信息向原备案部门和使用地的市（地）农业农村部门报告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接受使用地农业农村部门的监督管理。</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第十三条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县级以上农业农村部门应当指导督促本辖区内实验室做好备案工作，加强对实验室生物安全监督检查，切实履行监督管理职责。市（地）农业农村部门应当每年12月中旬前将本年度实验室备案情况报省农业农村厅。</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第十四条</w:t>
      </w: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实验室应当依法开展实验活动。</w:t>
      </w:r>
      <w:r>
        <w:rPr>
          <w:rFonts w:hint="eastAsia"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不符合相应生物安全要求的实验室从事病原微生物相关实验活动的，</w:t>
      </w:r>
      <w:r>
        <w:rPr>
          <w:rFonts w:hint="eastAsia" w:ascii="Times New Roman" w:hAnsi="Times New Roman" w:eastAsia="仿宋_GB2312" w:cs="Times New Roman"/>
          <w:sz w:val="32"/>
          <w:szCs w:val="32"/>
          <w:lang w:eastAsia="zh-CN"/>
        </w:rPr>
        <w:t>依照</w:t>
      </w:r>
      <w:r>
        <w:rPr>
          <w:rFonts w:hint="default" w:ascii="Times New Roman" w:hAnsi="Times New Roman" w:eastAsia="仿宋_GB2312" w:cs="Times New Roman"/>
          <w:sz w:val="32"/>
          <w:szCs w:val="32"/>
        </w:rPr>
        <w:t>《病原微生物实验室生物安全管理条例》第五十九条规定予以处理。</w:t>
      </w:r>
    </w:p>
    <w:p>
      <w:pPr>
        <w:keepNext w:val="0"/>
        <w:keepLines w:val="0"/>
        <w:pageBreakBefore w:val="0"/>
        <w:kinsoku/>
        <w:wordWrap/>
        <w:overflowPunct/>
        <w:topLinePunct w:val="0"/>
        <w:autoSpaceDN/>
        <w:bidi w:val="0"/>
        <w:adjustRightInd/>
        <w:snapToGrid/>
        <w:spacing w:line="56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 xml:space="preserve">第十五条  </w:t>
      </w:r>
      <w:r>
        <w:rPr>
          <w:rFonts w:hint="default" w:ascii="Times New Roman" w:hAnsi="Times New Roman" w:eastAsia="仿宋_GB2312" w:cs="Times New Roman"/>
          <w:sz w:val="32"/>
          <w:szCs w:val="32"/>
        </w:rPr>
        <w:t>本办法自</w:t>
      </w:r>
      <w:r>
        <w:rPr>
          <w:rFonts w:hint="eastAsia" w:ascii="Times New Roman" w:hAnsi="Times New Roman" w:eastAsia="仿宋_GB2312" w:cs="Times New Roman"/>
          <w:sz w:val="32"/>
          <w:szCs w:val="32"/>
          <w:lang w:eastAsia="zh-CN"/>
        </w:rPr>
        <w:t>印发之日</w:t>
      </w:r>
      <w:r>
        <w:rPr>
          <w:rFonts w:hint="default" w:ascii="Times New Roman" w:hAnsi="Times New Roman" w:eastAsia="仿宋_GB2312" w:cs="Times New Roman"/>
          <w:sz w:val="32"/>
          <w:szCs w:val="32"/>
        </w:rPr>
        <w:t>起施行。</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widowControl/>
        <w:kinsoku/>
        <w:wordWrap/>
        <w:overflowPunct/>
        <w:topLinePunct w:val="0"/>
        <w:autoSpaceDN/>
        <w:bidi w:val="0"/>
        <w:adjustRightInd/>
        <w:snapToGrid/>
        <w:spacing w:line="560" w:lineRule="exact"/>
        <w:jc w:val="both"/>
        <w:textAlignment w:val="auto"/>
        <w:rPr>
          <w:rFonts w:hint="default" w:ascii="Times New Roman" w:hAnsi="Times New Roman" w:eastAsia="仿宋" w:cs="Times New Roman"/>
          <w:sz w:val="32"/>
          <w:szCs w:val="32"/>
        </w:rPr>
      </w:pPr>
    </w:p>
    <w:p>
      <w:pPr>
        <w:keepNext w:val="0"/>
        <w:keepLines w:val="0"/>
        <w:pageBreakBefore w:val="0"/>
        <w:kinsoku/>
        <w:wordWrap/>
        <w:overflowPunct/>
        <w:topLinePunct w:val="0"/>
        <w:autoSpaceDN/>
        <w:bidi w:val="0"/>
        <w:adjustRightInd/>
        <w:snapToGrid/>
        <w:spacing w:line="560" w:lineRule="exact"/>
        <w:ind w:left="1923" w:leftChars="304" w:hanging="1285" w:hangingChars="400"/>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附件</w:t>
      </w:r>
      <w:r>
        <w:rPr>
          <w:rFonts w:hint="default" w:ascii="Times New Roman" w:hAnsi="Times New Roman" w:eastAsia="仿宋" w:cs="Times New Roman"/>
          <w:sz w:val="32"/>
          <w:szCs w:val="32"/>
        </w:rPr>
        <w:t>：1.</w:t>
      </w:r>
      <w:r>
        <w:rPr>
          <w:rFonts w:hint="default" w:ascii="Times New Roman" w:hAnsi="Times New Roman" w:eastAsia="仿宋_GB2312" w:cs="Times New Roman"/>
          <w:sz w:val="32"/>
          <w:szCs w:val="32"/>
        </w:rPr>
        <w:t>黑龙江省一级、二级动物病原微生物实验室备案信息表</w:t>
      </w:r>
    </w:p>
    <w:p>
      <w:pPr>
        <w:keepNext w:val="0"/>
        <w:keepLines w:val="0"/>
        <w:pageBreakBefore w:val="0"/>
        <w:kinsoku/>
        <w:wordWrap/>
        <w:overflowPunct/>
        <w:topLinePunct w:val="0"/>
        <w:autoSpaceDN/>
        <w:bidi w:val="0"/>
        <w:adjustRightInd/>
        <w:snapToGrid/>
        <w:spacing w:line="560" w:lineRule="exact"/>
        <w:ind w:left="1918" w:leftChars="304" w:hanging="1280" w:hangingChars="400"/>
        <w:jc w:val="both"/>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 xml:space="preserve">      2.</w:t>
      </w:r>
      <w:r>
        <w:rPr>
          <w:rFonts w:hint="eastAsia" w:ascii="仿宋_GB2312" w:hAnsi="仿宋_GB2312" w:eastAsia="仿宋_GB2312" w:cs="仿宋_GB2312"/>
          <w:sz w:val="32"/>
          <w:szCs w:val="32"/>
        </w:rPr>
        <w:t>黑龙江省一级、二级动物病原微生物实验室备案凭证</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default" w:ascii="Times New Roman" w:hAnsi="Times New Roman" w:eastAsia="宋体" w:cs="Times New Roman"/>
          <w:b/>
          <w:bCs/>
          <w:spacing w:val="10"/>
          <w:sz w:val="44"/>
          <w:szCs w:val="44"/>
        </w:rPr>
      </w:pPr>
      <w:r>
        <w:rPr>
          <w:rFonts w:hint="default" w:ascii="Times New Roman" w:hAnsi="Times New Roman" w:eastAsia="仿宋" w:cs="Times New Roman"/>
          <w:sz w:val="32"/>
          <w:szCs w:val="32"/>
        </w:rPr>
        <w:t xml:space="preserve">      </w:t>
      </w:r>
    </w:p>
    <w:p>
      <w:pPr>
        <w:jc w:val="both"/>
        <w:rPr>
          <w:rFonts w:hint="default" w:ascii="Times New Roman" w:hAnsi="Times New Roman" w:eastAsia="宋体" w:cs="Times New Roman"/>
          <w:b/>
          <w:bCs/>
          <w:spacing w:val="10"/>
          <w:sz w:val="44"/>
          <w:szCs w:val="44"/>
        </w:rPr>
      </w:pPr>
    </w:p>
    <w:p>
      <w:pPr>
        <w:jc w:val="both"/>
        <w:rPr>
          <w:rFonts w:hint="default" w:ascii="Times New Roman" w:hAnsi="Times New Roman" w:eastAsia="宋体" w:cs="Times New Roman"/>
          <w:b/>
          <w:bCs/>
          <w:spacing w:val="10"/>
          <w:sz w:val="44"/>
          <w:szCs w:val="44"/>
        </w:rPr>
      </w:pPr>
    </w:p>
    <w:p>
      <w:pPr>
        <w:jc w:val="both"/>
        <w:rPr>
          <w:rFonts w:hint="default" w:ascii="Times New Roman" w:hAnsi="Times New Roman" w:eastAsia="宋体" w:cs="Times New Roman"/>
          <w:b/>
          <w:bCs/>
          <w:spacing w:val="10"/>
          <w:sz w:val="44"/>
          <w:szCs w:val="44"/>
        </w:rPr>
        <w:sectPr>
          <w:footerReference r:id="rId3" w:type="default"/>
          <w:pgSz w:w="11906" w:h="16839"/>
          <w:pgMar w:top="1440" w:right="1800" w:bottom="1440" w:left="1800" w:header="907" w:footer="850" w:gutter="0"/>
          <w:cols w:space="720" w:num="1"/>
          <w:docGrid w:linePitch="286" w:charSpace="0"/>
        </w:sectPr>
      </w:pPr>
    </w:p>
    <w:p>
      <w:pPr>
        <w:jc w:val="left"/>
        <w:rPr>
          <w:rFonts w:hint="default" w:ascii="Times New Roman" w:hAnsi="Times New Roman" w:eastAsia="黑体" w:cs="Times New Roman"/>
          <w:b w:val="0"/>
          <w:bCs w:val="0"/>
          <w:spacing w:val="10"/>
          <w:sz w:val="32"/>
          <w:szCs w:val="44"/>
        </w:rPr>
      </w:pPr>
      <w:r>
        <w:rPr>
          <w:rFonts w:hint="default" w:ascii="Times New Roman" w:hAnsi="Times New Roman" w:eastAsia="黑体" w:cs="Times New Roman"/>
          <w:b w:val="0"/>
          <w:bCs w:val="0"/>
          <w:spacing w:val="10"/>
          <w:sz w:val="32"/>
          <w:szCs w:val="44"/>
        </w:rPr>
        <w:t>附件 1</w:t>
      </w:r>
    </w:p>
    <w:p>
      <w:pPr>
        <w:jc w:val="both"/>
        <w:rPr>
          <w:rFonts w:hint="default" w:ascii="Times New Roman" w:hAnsi="Times New Roman" w:eastAsia="宋体" w:cs="Times New Roman"/>
          <w:b/>
          <w:bCs/>
          <w:spacing w:val="10"/>
          <w:sz w:val="44"/>
          <w:szCs w:val="44"/>
        </w:rPr>
      </w:pPr>
    </w:p>
    <w:p>
      <w:pPr>
        <w:jc w:val="center"/>
        <w:rPr>
          <w:rFonts w:hint="default" w:ascii="Times New Roman" w:hAnsi="Times New Roman" w:eastAsia="方正小标宋_GBK" w:cs="Times New Roman"/>
          <w:b w:val="0"/>
          <w:bCs w:val="0"/>
          <w:spacing w:val="9"/>
          <w:sz w:val="40"/>
          <w:szCs w:val="44"/>
        </w:rPr>
      </w:pPr>
      <w:r>
        <w:rPr>
          <w:rFonts w:hint="default" w:ascii="Times New Roman" w:hAnsi="Times New Roman" w:eastAsia="方正小标宋_GBK" w:cs="Times New Roman"/>
          <w:b w:val="0"/>
          <w:bCs w:val="0"/>
          <w:spacing w:val="9"/>
          <w:sz w:val="40"/>
          <w:szCs w:val="44"/>
        </w:rPr>
        <w:t>黑龙江省一级、二级动物病原微生物实验室</w:t>
      </w:r>
    </w:p>
    <w:p>
      <w:pPr>
        <w:jc w:val="center"/>
        <w:rPr>
          <w:rFonts w:hint="default" w:ascii="Times New Roman" w:hAnsi="Times New Roman" w:eastAsia="方正小标宋_GBK" w:cs="Times New Roman"/>
          <w:b w:val="0"/>
          <w:bCs w:val="0"/>
          <w:sz w:val="40"/>
          <w:szCs w:val="44"/>
        </w:rPr>
      </w:pPr>
      <w:r>
        <w:rPr>
          <w:rFonts w:hint="default" w:ascii="Times New Roman" w:hAnsi="Times New Roman" w:eastAsia="方正小标宋_GBK" w:cs="Times New Roman"/>
          <w:b w:val="0"/>
          <w:bCs w:val="0"/>
          <w:spacing w:val="10"/>
          <w:sz w:val="40"/>
          <w:szCs w:val="44"/>
        </w:rPr>
        <w:t>备案信息表</w:t>
      </w:r>
    </w:p>
    <w:p>
      <w:pPr>
        <w:spacing w:line="246" w:lineRule="auto"/>
        <w:rPr>
          <w:rFonts w:hint="default" w:ascii="Times New Roman" w:hAnsi="Times New Roman" w:cs="Times New Roman"/>
        </w:rPr>
      </w:pPr>
    </w:p>
    <w:p>
      <w:pPr>
        <w:spacing w:line="246" w:lineRule="auto"/>
        <w:rPr>
          <w:rFonts w:hint="default" w:ascii="Times New Roman" w:hAnsi="Times New Roman" w:cs="Times New Roman"/>
        </w:rPr>
      </w:pPr>
    </w:p>
    <w:p>
      <w:pPr>
        <w:spacing w:line="246" w:lineRule="auto"/>
        <w:rPr>
          <w:rFonts w:hint="default" w:ascii="Times New Roman" w:hAnsi="Times New Roman" w:cs="Times New Roman"/>
        </w:rPr>
      </w:pPr>
    </w:p>
    <w:p>
      <w:pPr>
        <w:spacing w:line="246" w:lineRule="auto"/>
        <w:rPr>
          <w:rFonts w:hint="default" w:ascii="Times New Roman" w:hAnsi="Times New Roman" w:cs="Times New Roman"/>
        </w:rPr>
      </w:pPr>
    </w:p>
    <w:p>
      <w:pPr>
        <w:spacing w:line="246" w:lineRule="auto"/>
        <w:rPr>
          <w:rFonts w:hint="default" w:ascii="Times New Roman" w:hAnsi="Times New Roman" w:cs="Times New Roman"/>
        </w:rPr>
      </w:pPr>
    </w:p>
    <w:p>
      <w:pPr>
        <w:spacing w:line="246" w:lineRule="auto"/>
        <w:rPr>
          <w:rFonts w:hint="default" w:ascii="Times New Roman" w:hAnsi="Times New Roman" w:cs="Times New Roman"/>
        </w:rPr>
      </w:pPr>
    </w:p>
    <w:p>
      <w:pPr>
        <w:spacing w:line="247" w:lineRule="auto"/>
        <w:rPr>
          <w:rFonts w:hint="default" w:ascii="Times New Roman" w:hAnsi="Times New Roman" w:cs="Times New Roman"/>
        </w:rPr>
      </w:pPr>
    </w:p>
    <w:p>
      <w:pPr>
        <w:spacing w:line="247" w:lineRule="auto"/>
        <w:rPr>
          <w:rFonts w:hint="default" w:ascii="Times New Roman" w:hAnsi="Times New Roman" w:cs="Times New Roman"/>
        </w:rPr>
      </w:pPr>
    </w:p>
    <w:p>
      <w:pPr>
        <w:spacing w:line="48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 验 室 名 称   ：</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 xml:space="preserve"> </w:t>
      </w:r>
    </w:p>
    <w:p>
      <w:pPr>
        <w:spacing w:line="480" w:lineRule="auto"/>
        <w:jc w:val="left"/>
        <w:rPr>
          <w:rFonts w:hint="default" w:ascii="Times New Roman" w:hAnsi="Times New Roman" w:eastAsia="仿宋" w:cs="Times New Roman"/>
          <w:sz w:val="28"/>
          <w:szCs w:val="32"/>
          <w:u w:val="single"/>
        </w:rPr>
      </w:pPr>
      <w:r>
        <w:rPr>
          <w:rFonts w:hint="default" w:ascii="Times New Roman" w:hAnsi="Times New Roman" w:eastAsia="仿宋" w:cs="Times New Roman"/>
          <w:sz w:val="32"/>
          <w:szCs w:val="32"/>
        </w:rPr>
        <w:t>生物安全防护水平 ：</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28"/>
          <w:szCs w:val="32"/>
          <w:u w:val="single"/>
        </w:rPr>
        <w:t xml:space="preserve">□BSL–1 □ABSL–1 □BSL–2 □ABSL–2 </w:t>
      </w:r>
    </w:p>
    <w:p>
      <w:pPr>
        <w:spacing w:line="480" w:lineRule="auto"/>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设立单位 （盖章）：</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 xml:space="preserve"> </w:t>
      </w:r>
    </w:p>
    <w:p>
      <w:pPr>
        <w:spacing w:line="48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所  在  区  县   ：</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 xml:space="preserve"> </w:t>
      </w:r>
    </w:p>
    <w:p>
      <w:pPr>
        <w:spacing w:line="48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联 系 人 及 电 话：</w:t>
      </w:r>
      <w:r>
        <w:rPr>
          <w:rFonts w:hint="default" w:ascii="Times New Roman" w:hAnsi="Times New Roman" w:eastAsia="仿宋" w:cs="Times New Roman"/>
          <w:sz w:val="32"/>
          <w:szCs w:val="32"/>
          <w:u w:val="single"/>
        </w:rPr>
        <w:t xml:space="preserve">                                  </w:t>
      </w:r>
    </w:p>
    <w:p>
      <w:pPr>
        <w:spacing w:line="480"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报 送 备 案 日 期：</w:t>
      </w:r>
      <w:r>
        <w:rPr>
          <w:rFonts w:hint="default" w:ascii="Times New Roman" w:hAnsi="Times New Roman" w:eastAsia="仿宋" w:cs="Times New Roman"/>
          <w:sz w:val="32"/>
          <w:szCs w:val="32"/>
          <w:u w:val="single"/>
        </w:rPr>
        <w:t xml:space="preserve">                                  </w:t>
      </w:r>
    </w:p>
    <w:p>
      <w:pPr>
        <w:spacing w:line="480" w:lineRule="auto"/>
        <w:rPr>
          <w:rFonts w:hint="default" w:ascii="Times New Roman" w:hAnsi="Times New Roman" w:eastAsia="仿宋" w:cs="Times New Roman"/>
          <w:sz w:val="32"/>
          <w:szCs w:val="32"/>
        </w:rPr>
      </w:pPr>
    </w:p>
    <w:p>
      <w:pPr>
        <w:spacing w:line="480" w:lineRule="auto"/>
        <w:rPr>
          <w:rFonts w:hint="default" w:ascii="Times New Roman" w:hAnsi="Times New Roman" w:eastAsia="仿宋" w:cs="Times New Roman"/>
          <w:sz w:val="32"/>
          <w:szCs w:val="32"/>
        </w:rPr>
      </w:pPr>
    </w:p>
    <w:p>
      <w:pPr>
        <w:spacing w:line="480" w:lineRule="auto"/>
        <w:rPr>
          <w:rFonts w:hint="default" w:ascii="Times New Roman" w:hAnsi="Times New Roman" w:eastAsia="仿宋" w:cs="Times New Roman"/>
          <w:sz w:val="32"/>
          <w:szCs w:val="32"/>
        </w:rPr>
      </w:pPr>
    </w:p>
    <w:p>
      <w:pPr>
        <w:spacing w:before="133" w:line="201" w:lineRule="auto"/>
        <w:ind w:left="2831"/>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黑龙江省农业农村厅制</w:t>
      </w: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r>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br w:type="page"/>
      </w:r>
    </w:p>
    <w:p>
      <w:pPr>
        <w:jc w:val="center"/>
        <w:rPr>
          <w:rFonts w:hint="default" w:ascii="Times New Roman" w:hAnsi="Times New Roman" w:eastAsia="宋体" w:cs="Times New Roman"/>
          <w:b/>
          <w:bCs/>
          <w:spacing w:val="9"/>
          <w:sz w:val="40"/>
          <w:szCs w:val="44"/>
        </w:rPr>
      </w:pPr>
    </w:p>
    <w:p>
      <w:pPr>
        <w:jc w:val="center"/>
        <w:rPr>
          <w:rFonts w:hint="eastAsia" w:ascii="方正小标宋简体" w:hAnsi="方正小标宋简体" w:eastAsia="方正小标宋简体" w:cs="方正小标宋简体"/>
          <w:b w:val="0"/>
          <w:bCs w:val="0"/>
          <w:spacing w:val="9"/>
          <w:sz w:val="40"/>
          <w:szCs w:val="44"/>
        </w:rPr>
      </w:pPr>
      <w:r>
        <w:rPr>
          <w:rFonts w:hint="eastAsia" w:ascii="方正小标宋简体" w:hAnsi="方正小标宋简体" w:eastAsia="方正小标宋简体" w:cs="方正小标宋简体"/>
          <w:b w:val="0"/>
          <w:bCs w:val="0"/>
          <w:spacing w:val="9"/>
          <w:sz w:val="40"/>
          <w:szCs w:val="44"/>
        </w:rPr>
        <w:t>填表须知</w:t>
      </w:r>
    </w:p>
    <w:p>
      <w:pPr>
        <w:jc w:val="center"/>
        <w:rPr>
          <w:rFonts w:hint="default" w:ascii="Times New Roman" w:hAnsi="Times New Roman" w:eastAsia="宋体" w:cs="Times New Roman"/>
          <w:bCs/>
          <w:sz w:val="44"/>
          <w:szCs w:val="44"/>
        </w:rPr>
      </w:pPr>
    </w:p>
    <w:p>
      <w:pPr>
        <w:jc w:val="center"/>
        <w:rPr>
          <w:rFonts w:hint="default" w:ascii="Times New Roman" w:hAnsi="Times New Roman" w:eastAsia="宋体" w:cs="Times New Roman"/>
          <w:bCs/>
          <w:sz w:val="44"/>
          <w:szCs w:val="44"/>
        </w:rPr>
      </w:pPr>
    </w:p>
    <w:p>
      <w:pPr>
        <w:spacing w:line="360" w:lineRule="auto"/>
        <w:ind w:left="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1.填表前请对本实验室生物安全防护水平、实验室布</w:t>
      </w: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局合理性等进行认真评估，确保符合病原微生物实验室有关</w:t>
      </w: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法律法规、标准规范要求。</w:t>
      </w:r>
    </w:p>
    <w:p>
      <w:pPr>
        <w:spacing w:line="360" w:lineRule="auto"/>
        <w:ind w:left="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2.使用黑色墨水笔填写或计算机打印，字迹清楚，不</w:t>
      </w: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得涂改。</w:t>
      </w:r>
    </w:p>
    <w:p>
      <w:pPr>
        <w:spacing w:line="360" w:lineRule="auto"/>
        <w:ind w:left="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3.本表格填写一式三份。</w:t>
      </w:r>
    </w:p>
    <w:p>
      <w:pPr>
        <w:spacing w:line="360" w:lineRule="auto"/>
        <w:ind w:left="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4.无实验室设立单位盖章及设立单位法定代表人签名</w:t>
      </w:r>
    </w:p>
    <w:p>
      <w:pPr>
        <w:spacing w:line="360" w:lineRule="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无效。</w:t>
      </w:r>
    </w:p>
    <w:p>
      <w:pPr>
        <w:spacing w:line="360" w:lineRule="auto"/>
        <w:ind w:left="640"/>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5.有关</w:t>
      </w:r>
      <w:r>
        <w:rPr>
          <w:rFonts w:hint="eastAsia" w:ascii="仿宋_GB2312" w:hAnsi="仿宋_GB2312" w:eastAsia="仿宋_GB2312" w:cs="仿宋_GB2312"/>
          <w:sz w:val="32"/>
          <w:szCs w:val="32"/>
        </w:rPr>
        <w:t>栏目空格纸面不够，可另附页。</w:t>
      </w: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pPr>
    </w:p>
    <w:p>
      <w:pPr>
        <w:widowControl/>
        <w:jc w:val="left"/>
        <w:rPr>
          <w:rFonts w:hint="default" w:ascii="Times New Roman" w:hAnsi="Times New Roman" w:eastAsia="微软雅黑" w:cs="Times New Roman"/>
          <w:spacing w:val="9"/>
          <w:sz w:val="32"/>
          <w:szCs w:val="32"/>
          <w14:textOutline w14:w="5791" w14:cap="sq" w14:cmpd="sng" w14:algn="ctr">
            <w14:solidFill>
              <w14:srgbClr w14:val="000000"/>
            </w14:solidFill>
            <w14:prstDash w14:val="solid"/>
            <w14:bevel/>
          </w14:textOutline>
        </w:rPr>
        <w:sectPr>
          <w:pgSz w:w="11906" w:h="16839"/>
          <w:pgMar w:top="1440" w:right="1800" w:bottom="1440" w:left="1800" w:header="907" w:footer="907" w:gutter="0"/>
          <w:cols w:space="720" w:num="1"/>
          <w:docGrid w:linePitch="286" w:charSpace="0"/>
        </w:sectPr>
      </w:pPr>
    </w:p>
    <w:p>
      <w:pPr>
        <w:spacing w:line="91" w:lineRule="auto"/>
        <w:rPr>
          <w:rFonts w:hint="default" w:ascii="Times New Roman" w:hAnsi="Times New Roman" w:cs="Times New Roman"/>
          <w:sz w:val="2"/>
        </w:rPr>
      </w:pPr>
    </w:p>
    <w:tbl>
      <w:tblPr>
        <w:tblStyle w:val="5"/>
        <w:tblW w:w="16557" w:type="dxa"/>
        <w:tblInd w:w="-2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220"/>
        <w:gridCol w:w="923"/>
        <w:gridCol w:w="474"/>
        <w:gridCol w:w="362"/>
        <w:gridCol w:w="137"/>
        <w:gridCol w:w="116"/>
        <w:gridCol w:w="753"/>
        <w:gridCol w:w="167"/>
        <w:gridCol w:w="717"/>
        <w:gridCol w:w="35"/>
        <w:gridCol w:w="228"/>
        <w:gridCol w:w="459"/>
        <w:gridCol w:w="56"/>
        <w:gridCol w:w="1360"/>
        <w:gridCol w:w="43"/>
        <w:gridCol w:w="69"/>
        <w:gridCol w:w="152"/>
        <w:gridCol w:w="1260"/>
        <w:gridCol w:w="161"/>
        <w:gridCol w:w="1296"/>
        <w:gridCol w:w="21"/>
        <w:gridCol w:w="1224"/>
        <w:gridCol w:w="1396"/>
        <w:gridCol w:w="1396"/>
        <w:gridCol w:w="1396"/>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525" w:hRule="atLeas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一、实验室概况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实验室名称</w:t>
            </w:r>
            <w:r>
              <w:rPr>
                <w:rFonts w:hint="default" w:ascii="Times New Roman" w:hAnsi="Times New Roman" w:eastAsia="仿宋" w:cs="Times New Roman"/>
                <w:color w:val="000000"/>
                <w:sz w:val="24"/>
                <w:vertAlign w:val="superscript"/>
              </w:rPr>
              <w:t>1.2.3</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设立单位名称</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napToGrid w:val="0"/>
              <w:spacing w:line="320" w:lineRule="exact"/>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实验室类别</w:t>
            </w:r>
            <w:r>
              <w:rPr>
                <w:rFonts w:hint="default" w:ascii="Times New Roman" w:hAnsi="Times New Roman" w:eastAsia="仿宋" w:cs="Times New Roman"/>
                <w:color w:val="000000"/>
                <w:sz w:val="24"/>
                <w:vertAlign w:val="superscript"/>
              </w:rPr>
              <w:t>4</w:t>
            </w:r>
          </w:p>
        </w:tc>
        <w:tc>
          <w:tcPr>
            <w:tcW w:w="7392" w:type="dxa"/>
            <w:gridSpan w:val="18"/>
            <w:tcBorders>
              <w:top w:val="single" w:color="auto" w:sz="4" w:space="0"/>
              <w:left w:val="single" w:color="auto" w:sz="4" w:space="0"/>
              <w:bottom w:val="single" w:color="auto" w:sz="4" w:space="0"/>
              <w:right w:val="single" w:color="auto" w:sz="4" w:space="0"/>
            </w:tcBorders>
            <w:vAlign w:val="center"/>
          </w:tcPr>
          <w:p>
            <w:pPr>
              <w:snapToGrid w:val="0"/>
              <w:spacing w:line="320" w:lineRule="exact"/>
              <w:textAlignment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 □固定式实验室   □移动式实验室（□自行式   □承载式）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实验室地址</w:t>
            </w:r>
            <w:r>
              <w:rPr>
                <w:rFonts w:hint="default" w:ascii="Times New Roman" w:hAnsi="Times New Roman" w:eastAsia="仿宋" w:cs="Times New Roman"/>
                <w:color w:val="000000"/>
                <w:sz w:val="24"/>
                <w:vertAlign w:val="superscript"/>
              </w:rPr>
              <w:t>5</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设立单位法人</w:t>
            </w:r>
          </w:p>
          <w:p>
            <w:pPr>
              <w:snapToGrid w:val="0"/>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代表</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实验室邮编</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34"/>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设立单位组织机构代码</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ind w:left="4388"/>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实验室电话</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34"/>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设立单位地址</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实验室传真</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34"/>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设立单位邮编</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实验室负责人</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34"/>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实验室负责人联系电话</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26"/>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实验室生物安全</w:t>
            </w:r>
          </w:p>
          <w:p>
            <w:pPr>
              <w:snapToGrid w:val="0"/>
              <w:spacing w:line="320" w:lineRule="exact"/>
              <w:ind w:left="26"/>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负责人</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26"/>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生物安全负责人联系电话</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26"/>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实验室建筑面积（M</w:t>
            </w:r>
            <w:r>
              <w:rPr>
                <w:rFonts w:hint="default" w:ascii="Times New Roman" w:hAnsi="Times New Roman" w:eastAsia="仿宋" w:cs="Times New Roman"/>
                <w:sz w:val="24"/>
                <w:vertAlign w:val="superscript"/>
              </w:rPr>
              <w:t>2</w:t>
            </w:r>
            <w:r>
              <w:rPr>
                <w:rFonts w:hint="default" w:ascii="Times New Roman" w:hAnsi="Times New Roman" w:eastAsia="仿宋" w:cs="Times New Roman"/>
                <w:sz w:val="24"/>
              </w:rPr>
              <w:t>）</w:t>
            </w:r>
          </w:p>
        </w:tc>
        <w:tc>
          <w:tcPr>
            <w:tcW w:w="25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918"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实验室工作</w:t>
            </w:r>
          </w:p>
          <w:p>
            <w:pPr>
              <w:snapToGrid w:val="0"/>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人员数量（人）</w:t>
            </w:r>
            <w:r>
              <w:rPr>
                <w:rFonts w:hint="default" w:ascii="Times New Roman" w:hAnsi="Times New Roman" w:eastAsia="仿宋" w:cs="Times New Roman"/>
                <w:color w:val="000000"/>
                <w:sz w:val="24"/>
                <w:vertAlign w:val="superscript"/>
              </w:rPr>
              <w:t>6</w:t>
            </w:r>
          </w:p>
        </w:tc>
        <w:tc>
          <w:tcPr>
            <w:tcW w:w="295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ind w:left="26"/>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实验室建设情况</w:t>
            </w:r>
          </w:p>
        </w:tc>
        <w:tc>
          <w:tcPr>
            <w:tcW w:w="7392" w:type="dxa"/>
            <w:gridSpan w:val="18"/>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□新建      □改建     □扩建     □已建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实验活动目的</w:t>
            </w:r>
            <w:r>
              <w:rPr>
                <w:rFonts w:hint="default" w:ascii="Times New Roman" w:hAnsi="Times New Roman" w:eastAsia="仿宋" w:cs="Times New Roman"/>
                <w:color w:val="000000"/>
                <w:sz w:val="24"/>
                <w:vertAlign w:val="superscript"/>
              </w:rPr>
              <w:t>7</w:t>
            </w:r>
          </w:p>
        </w:tc>
        <w:tc>
          <w:tcPr>
            <w:tcW w:w="7392" w:type="dxa"/>
            <w:gridSpan w:val="18"/>
            <w:tcBorders>
              <w:top w:val="single" w:color="auto" w:sz="4" w:space="0"/>
              <w:left w:val="single" w:color="auto" w:sz="4" w:space="0"/>
              <w:bottom w:val="single" w:color="auto" w:sz="4" w:space="0"/>
              <w:right w:val="single" w:color="auto" w:sz="4" w:space="0"/>
            </w:tcBorders>
            <w:vAlign w:val="center"/>
          </w:tcPr>
          <w:p>
            <w:pPr>
              <w:snapToGrid w:val="0"/>
              <w:spacing w:line="320" w:lineRule="exact"/>
              <w:textAlignment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□检测     □临床诊断     □科学研究     □教学 </w:t>
            </w:r>
          </w:p>
          <w:p>
            <w:pPr>
              <w:snapToGrid w:val="0"/>
              <w:spacing w:line="320" w:lineRule="exact"/>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□其它（请注明）</w:t>
            </w:r>
            <w:r>
              <w:rPr>
                <w:rFonts w:hint="default" w:ascii="Times New Roman" w:hAnsi="Times New Roman" w:eastAsia="仿宋" w:cs="Times New Roman"/>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357"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单位分类</w:t>
            </w:r>
            <w:r>
              <w:rPr>
                <w:rFonts w:hint="default" w:ascii="Times New Roman" w:hAnsi="Times New Roman" w:eastAsia="仿宋" w:cs="Times New Roman"/>
                <w:color w:val="000000"/>
                <w:sz w:val="24"/>
                <w:vertAlign w:val="superscript"/>
              </w:rPr>
              <w:t>8</w:t>
            </w:r>
          </w:p>
        </w:tc>
        <w:tc>
          <w:tcPr>
            <w:tcW w:w="7392" w:type="dxa"/>
            <w:gridSpan w:val="18"/>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 xml:space="preserve">□动物防疫监督体系   □科研机构   □教育机构   □海关 </w:t>
            </w:r>
          </w:p>
          <w:p>
            <w:pPr>
              <w:spacing w:line="320" w:lineRule="exact"/>
              <w:rPr>
                <w:rFonts w:hint="default" w:ascii="Times New Roman" w:hAnsi="Times New Roman" w:eastAsia="仿宋" w:cs="Times New Roman"/>
                <w:kern w:val="0"/>
                <w:sz w:val="24"/>
              </w:rPr>
            </w:pPr>
            <w:r>
              <w:rPr>
                <w:rFonts w:hint="default" w:ascii="Times New Roman" w:hAnsi="Times New Roman" w:eastAsia="仿宋" w:cs="Times New Roman"/>
                <w:sz w:val="24"/>
              </w:rPr>
              <w:t>□企业     □其它（请注明）</w:t>
            </w:r>
            <w:r>
              <w:rPr>
                <w:rFonts w:hint="default" w:ascii="Times New Roman" w:hAnsi="Times New Roman" w:eastAsia="仿宋" w:cs="Times New Roman"/>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73" w:hRule="atLeas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二、实验室主要工作人员情况</w:t>
            </w:r>
            <w:r>
              <w:rPr>
                <w:rFonts w:hint="default" w:ascii="Times New Roman" w:hAnsi="Times New Roman" w:eastAsia="仿宋" w:cs="Times New Roman"/>
                <w:b/>
                <w:color w:val="000000"/>
                <w:sz w:val="28"/>
                <w:szCs w:val="28"/>
                <w:vertAlign w:val="superscript"/>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序号</w:t>
            </w: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姓名</w:t>
            </w: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学位</w:t>
            </w: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技术职称</w:t>
            </w: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专业</w:t>
            </w:r>
          </w:p>
        </w:tc>
        <w:tc>
          <w:tcPr>
            <w:tcW w:w="1624"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工作岗位</w:t>
            </w:r>
          </w:p>
        </w:tc>
        <w:tc>
          <w:tcPr>
            <w:tcW w:w="142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是否参加</w:t>
            </w:r>
          </w:p>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生物安全</w:t>
            </w:r>
          </w:p>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专项培训</w:t>
            </w:r>
          </w:p>
        </w:tc>
        <w:tc>
          <w:tcPr>
            <w:tcW w:w="131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是否有</w:t>
            </w:r>
          </w:p>
          <w:p>
            <w:pPr>
              <w:snapToGrid w:val="0"/>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上岗证</w:t>
            </w:r>
            <w:r>
              <w:rPr>
                <w:rFonts w:hint="default" w:ascii="Times New Roman" w:hAnsi="Times New Roman" w:eastAsia="仿宋" w:cs="Times New Roman"/>
                <w:color w:val="000000"/>
                <w:sz w:val="24"/>
                <w:vertAlign w:val="superscript"/>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454" w:hRule="exact"/>
        </w:trPr>
        <w:tc>
          <w:tcPr>
            <w:tcW w:w="9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20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75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tc>
        <w:tc>
          <w:tcPr>
            <w:tcW w:w="74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62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c>
          <w:tcPr>
            <w:tcW w:w="13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557" w:hRule="atLeas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b/>
                <w:sz w:val="24"/>
              </w:rPr>
            </w:pPr>
            <w:r>
              <w:rPr>
                <w:rFonts w:hint="default" w:ascii="Times New Roman" w:hAnsi="Times New Roman" w:eastAsia="仿宋" w:cs="Times New Roman"/>
                <w:b/>
                <w:sz w:val="28"/>
              </w:rPr>
              <w:t>三、实验室设施情况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实验室面积</w:t>
            </w:r>
            <w:r>
              <w:rPr>
                <w:rFonts w:hint="default" w:ascii="Times New Roman" w:hAnsi="Times New Roman" w:eastAsia="仿宋" w:cs="Times New Roman"/>
                <w:sz w:val="24"/>
                <w:vertAlign w:val="superscript"/>
              </w:rPr>
              <w:t>11</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u w:val="single"/>
              </w:rPr>
              <w:t xml:space="preserve">          </w:t>
            </w:r>
            <w:r>
              <w:rPr>
                <w:rFonts w:hint="default" w:ascii="Times New Roman" w:hAnsi="Times New Roman" w:eastAsia="仿宋" w:cs="Times New Roman"/>
                <w:sz w:val="24"/>
              </w:rPr>
              <w:t>平方米    间数</w:t>
            </w:r>
            <w:r>
              <w:rPr>
                <w:rFonts w:hint="default" w:ascii="Times New Roman" w:hAnsi="Times New Roman" w:eastAsia="仿宋" w:cs="Times New Roman"/>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定向气流</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实验室主入口门禁系统</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可自动关闭门</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若没有，采用何种出入控制装置：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门是否有可视窗</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入口处生物安全标识</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洗手池</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若有，属哪类 □感应式 □长手柄式 □脚踏式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洗眼器</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防护区排风是否经HEPA过滤后排出</w:t>
            </w:r>
            <w:r>
              <w:rPr>
                <w:rFonts w:hint="default" w:ascii="Times New Roman" w:hAnsi="Times New Roman" w:eastAsia="仿宋" w:cs="Times New Roman"/>
                <w:sz w:val="24"/>
                <w:vertAlign w:val="superscript"/>
              </w:rPr>
              <w:t>12</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窗户</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若有，是否有纱窗：1.有（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防节肢、啮齿动物进入的设施</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297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备用电源</w:t>
            </w:r>
          </w:p>
        </w:tc>
        <w:tc>
          <w:tcPr>
            <w:tcW w:w="6777" w:type="dxa"/>
            <w:gridSpan w:val="1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1.有（  ）      2.没有（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525" w:hRule="atLeas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四、实验室设备及防护装备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（一）主要仪器设备</w:t>
            </w:r>
            <w:r>
              <w:rPr>
                <w:rFonts w:hint="default" w:ascii="Times New Roman" w:hAnsi="Times New Roman" w:eastAsia="仿宋" w:cs="Times New Roman"/>
                <w:sz w:val="24"/>
                <w:vertAlign w:val="superscript"/>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序号</w:t>
            </w: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名  称</w:t>
            </w: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数量</w:t>
            </w: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规格型号</w:t>
            </w: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生产厂家</w:t>
            </w:r>
          </w:p>
        </w:tc>
        <w:tc>
          <w:tcPr>
            <w:tcW w:w="1478"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购置</w:t>
            </w:r>
          </w:p>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9749"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（1）生物安全柜   □有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78"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5"/>
          <w:wAfter w:w="6808"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78"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（2）压力蒸汽灭菌器   □有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（3）离心机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（4）摇床、培养箱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（5）菌（毒）种及样本保存设备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（6）动物饲养、操作设备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（7）其他仪器设备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60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40"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457"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（二）个体防护装备</w:t>
            </w:r>
            <w:r>
              <w:rPr>
                <w:rFonts w:hint="default" w:ascii="Times New Roman" w:hAnsi="Times New Roman" w:eastAsia="仿宋" w:cs="Times New Roman"/>
                <w:sz w:val="24"/>
                <w:vertAlign w:val="superscript"/>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序号</w:t>
            </w: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名称</w:t>
            </w: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数量</w:t>
            </w: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规格型号</w:t>
            </w: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（1）手防护装备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（2）躯体防护装备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（3）呼吸防护装备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（4）眼面部防护装备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（5）足部防护装备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（6）其他个体防护装备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2116" w:type="dxa"/>
            <w:gridSpan w:val="5"/>
            <w:tcBorders>
              <w:top w:val="single" w:color="auto" w:sz="4" w:space="0"/>
              <w:left w:val="nil"/>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p>
        </w:tc>
        <w:tc>
          <w:tcPr>
            <w:tcW w:w="869"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3022" w:type="dxa"/>
            <w:gridSpan w:val="7"/>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981" w:type="dxa"/>
            <w:gridSpan w:val="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551" w:hRule="atLeas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b/>
                <w:sz w:val="24"/>
              </w:rPr>
            </w:pPr>
            <w:r>
              <w:rPr>
                <w:rFonts w:hint="default" w:ascii="Times New Roman" w:hAnsi="Times New Roman" w:eastAsia="仿宋" w:cs="Times New Roman"/>
                <w:b/>
                <w:sz w:val="28"/>
              </w:rPr>
              <w:t>五、实验室生物安全管理体系文件</w:t>
            </w:r>
            <w:r>
              <w:rPr>
                <w:rFonts w:hint="default" w:ascii="Times New Roman" w:hAnsi="Times New Roman" w:eastAsia="仿宋" w:cs="Times New Roman"/>
                <w:b/>
                <w:sz w:val="28"/>
                <w:vertAlign w:val="superscript"/>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Times New Roman" w:hAnsi="Times New Roman" w:eastAsia="仿宋" w:cs="Times New Roman"/>
                <w:sz w:val="24"/>
              </w:rPr>
            </w:pPr>
            <w:r>
              <w:rPr>
                <w:rFonts w:hint="default" w:ascii="Times New Roman" w:hAnsi="Times New Roman" w:eastAsia="仿宋" w:cs="Times New Roman"/>
                <w:sz w:val="24"/>
              </w:rPr>
              <w:t>序号</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名  称</w:t>
            </w: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文件编号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（一）管理手册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（二）程序文件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（三）标准操作规程（SOP）、材料安全数据单、安全手册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（四）数据记录表单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（五）风险评估报告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（六）应急预案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4</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（七）其他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4</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w:t>
            </w:r>
          </w:p>
        </w:tc>
        <w:tc>
          <w:tcPr>
            <w:tcW w:w="6119" w:type="dxa"/>
            <w:gridSpan w:val="16"/>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2869" w:type="dxa"/>
            <w:gridSpan w:val="4"/>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b/>
                <w:color w:val="000000"/>
                <w:sz w:val="24"/>
              </w:rPr>
            </w:pPr>
            <w:r>
              <w:rPr>
                <w:rFonts w:hint="default" w:ascii="Times New Roman" w:hAnsi="Times New Roman" w:eastAsia="仿宋" w:cs="Times New Roman"/>
                <w:b/>
                <w:color w:val="000000"/>
                <w:sz w:val="28"/>
              </w:rPr>
              <w:t>六、病原微生物实验活动范围</w:t>
            </w:r>
            <w:r>
              <w:rPr>
                <w:rFonts w:hint="default" w:ascii="Times New Roman" w:hAnsi="Times New Roman" w:eastAsia="仿宋" w:cs="Times New Roman"/>
                <w:b/>
                <w:color w:val="000000"/>
                <w:sz w:val="28"/>
                <w:vertAlign w:val="superscript"/>
              </w:rPr>
              <w:t>16</w:t>
            </w:r>
          </w:p>
        </w:tc>
        <w:tc>
          <w:tcPr>
            <w:tcW w:w="1245" w:type="dxa"/>
            <w:gridSpan w:val="2"/>
            <w:tcBorders>
              <w:top w:val="nil"/>
              <w:left w:val="nil"/>
              <w:bottom w:val="nil"/>
              <w:right w:val="single" w:color="auto" w:sz="4" w:space="0"/>
            </w:tcBorders>
            <w:vAlign w:val="center"/>
          </w:tcPr>
          <w:p>
            <w:pPr>
              <w:widowControl/>
              <w:spacing w:line="320" w:lineRule="exact"/>
              <w:jc w:val="left"/>
              <w:rPr>
                <w:rFonts w:hint="default" w:ascii="Times New Roman" w:hAnsi="Times New Roman" w:eastAsia="仿宋" w:cs="Times New Roman"/>
                <w:sz w:val="24"/>
              </w:rPr>
            </w:pPr>
          </w:p>
        </w:tc>
        <w:tc>
          <w:tcPr>
            <w:tcW w:w="1396"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 w:cs="Times New Roman"/>
                <w:sz w:val="24"/>
              </w:rPr>
            </w:pPr>
          </w:p>
        </w:tc>
        <w:tc>
          <w:tcPr>
            <w:tcW w:w="1396"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 w:cs="Times New Roman"/>
                <w:sz w:val="24"/>
              </w:rPr>
            </w:pPr>
          </w:p>
        </w:tc>
        <w:tc>
          <w:tcPr>
            <w:tcW w:w="1396"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ascii="Times New Roman" w:hAnsi="Times New Roman" w:eastAsia="仿宋" w:cs="Times New Roman"/>
                <w:sz w:val="24"/>
              </w:rPr>
            </w:pPr>
          </w:p>
        </w:tc>
        <w:tc>
          <w:tcPr>
            <w:tcW w:w="1396" w:type="dxa"/>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1179" w:hRule="atLeas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序号</w:t>
            </w: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病原微生物</w:t>
            </w: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危害程度分类</w:t>
            </w: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实验活动类型</w:t>
            </w: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实验活动简要概述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14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83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1890" w:type="dxa"/>
            <w:gridSpan w:val="5"/>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c>
          <w:tcPr>
            <w:tcW w:w="5119" w:type="dxa"/>
            <w:gridSpan w:val="11"/>
            <w:tcBorders>
              <w:top w:val="single" w:color="auto" w:sz="4" w:space="0"/>
              <w:left w:val="nil"/>
              <w:bottom w:val="single" w:color="auto" w:sz="4" w:space="0"/>
              <w:right w:val="single" w:color="auto" w:sz="4" w:space="0"/>
            </w:tcBorders>
            <w:vAlign w:val="center"/>
          </w:tcPr>
          <w:p>
            <w:pPr>
              <w:spacing w:line="320" w:lineRule="exact"/>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639" w:hRule="atLeast"/>
        </w:trPr>
        <w:tc>
          <w:tcPr>
            <w:tcW w:w="9728"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ind w:left="479" w:leftChars="228"/>
              <w:jc w:val="center"/>
              <w:rPr>
                <w:rFonts w:hint="default" w:ascii="Times New Roman" w:hAnsi="Times New Roman" w:eastAsia="仿宋" w:cs="Times New Roman"/>
                <w:b/>
                <w:sz w:val="24"/>
              </w:rPr>
            </w:pPr>
            <w:r>
              <w:rPr>
                <w:rFonts w:hint="default" w:ascii="Times New Roman" w:hAnsi="Times New Roman" w:eastAsia="仿宋" w:cs="Times New Roman"/>
                <w:b/>
                <w:color w:val="000000"/>
                <w:sz w:val="28"/>
              </w:rPr>
              <w:t>七、提交材料清单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6829" w:type="dxa"/>
          <w:trHeight w:val="4024" w:hRule="atLeast"/>
        </w:trPr>
        <w:tc>
          <w:tcPr>
            <w:tcW w:w="9728" w:type="dxa"/>
            <w:gridSpan w:val="21"/>
            <w:tcBorders>
              <w:top w:val="single" w:color="auto" w:sz="4" w:space="0"/>
              <w:left w:val="single" w:color="auto" w:sz="4" w:space="0"/>
              <w:bottom w:val="single" w:color="auto" w:sz="4" w:space="0"/>
              <w:right w:val="single" w:color="auto" w:sz="4" w:space="0"/>
            </w:tcBorders>
            <w:vAlign w:val="center"/>
          </w:tcPr>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 实验室或者实验室设立单位的法人资格证明</w:t>
            </w:r>
          </w:p>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 生物安全组织管理框架图</w:t>
            </w:r>
          </w:p>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 实验室平面布局图</w:t>
            </w:r>
          </w:p>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4. 实验室主要生物安全防护设施设备检测报告</w:t>
            </w:r>
          </w:p>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 实验室自我评估意见</w:t>
            </w:r>
          </w:p>
          <w:p>
            <w:pPr>
              <w:pStyle w:val="12"/>
              <w:spacing w:line="360" w:lineRule="auto"/>
              <w:ind w:firstLine="0" w:firstLineChars="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xml:space="preserve">6. 其他相关材料 </w:t>
            </w:r>
            <w:r>
              <w:rPr>
                <w:rFonts w:hint="default" w:ascii="Times New Roman" w:hAnsi="Times New Roman" w:eastAsia="仿宋" w:cs="Times New Roman"/>
                <w:sz w:val="24"/>
                <w:szCs w:val="24"/>
                <w:u w:val="single"/>
              </w:rPr>
              <w:t xml:space="preserve">                     </w:t>
            </w:r>
          </w:p>
          <w:p>
            <w:pPr>
              <w:snapToGrid w:val="0"/>
              <w:spacing w:line="320" w:lineRule="exact"/>
              <w:rPr>
                <w:rFonts w:hint="default" w:ascii="Times New Roman" w:hAnsi="Times New Roman" w:eastAsia="仿宋" w:cs="Times New Roman"/>
                <w:sz w:val="24"/>
              </w:rPr>
            </w:pPr>
          </w:p>
        </w:tc>
      </w:tr>
    </w:tbl>
    <w:p>
      <w:pPr>
        <w:spacing w:line="320" w:lineRule="exact"/>
        <w:rPr>
          <w:rFonts w:hint="default" w:ascii="Times New Roman" w:hAnsi="Times New Roman" w:cs="Times New Roman"/>
        </w:rPr>
      </w:pPr>
      <w:r>
        <w:rPr>
          <w:rFonts w:hint="default" w:ascii="Times New Roman" w:hAnsi="Times New Roman" w:cs="Times New Roman"/>
        </w:rPr>
        <w:br w:type="page"/>
      </w:r>
    </w:p>
    <w:tbl>
      <w:tblPr>
        <w:tblStyle w:val="5"/>
        <w:tblW w:w="95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6" w:hRule="atLeast"/>
        </w:trPr>
        <w:tc>
          <w:tcPr>
            <w:tcW w:w="9585" w:type="dxa"/>
            <w:gridSpan w:val="2"/>
            <w:tcBorders>
              <w:top w:val="single" w:color="auto" w:sz="4" w:space="0"/>
              <w:left w:val="single" w:color="auto" w:sz="4" w:space="0"/>
              <w:bottom w:val="single" w:color="auto" w:sz="4" w:space="0"/>
              <w:right w:val="single" w:color="auto" w:sz="4" w:space="0"/>
            </w:tcBorders>
          </w:tcPr>
          <w:p>
            <w:pPr>
              <w:spacing w:line="320" w:lineRule="exact"/>
              <w:jc w:val="center"/>
              <w:rPr>
                <w:rFonts w:hint="default" w:ascii="Times New Roman" w:hAnsi="Times New Roman" w:eastAsia="仿宋" w:cs="Times New Roman"/>
                <w:b/>
                <w:color w:val="000000"/>
                <w:sz w:val="28"/>
              </w:rPr>
            </w:pPr>
          </w:p>
          <w:p>
            <w:pPr>
              <w:spacing w:line="320" w:lineRule="exact"/>
              <w:jc w:val="center"/>
              <w:rPr>
                <w:rFonts w:hint="default" w:ascii="Times New Roman" w:hAnsi="Times New Roman" w:eastAsia="仿宋" w:cs="Times New Roman"/>
                <w:b/>
                <w:color w:val="000000"/>
                <w:sz w:val="28"/>
              </w:rPr>
            </w:pPr>
            <w:r>
              <w:rPr>
                <w:rFonts w:hint="default" w:ascii="Times New Roman" w:hAnsi="Times New Roman" w:eastAsia="仿宋" w:cs="Times New Roman"/>
                <w:b/>
                <w:color w:val="000000"/>
                <w:sz w:val="28"/>
              </w:rPr>
              <w:t>真实性声明</w:t>
            </w:r>
          </w:p>
          <w:p>
            <w:pPr>
              <w:spacing w:line="320" w:lineRule="exact"/>
              <w:rPr>
                <w:rFonts w:hint="default" w:ascii="Times New Roman" w:hAnsi="Times New Roman" w:eastAsia="仿宋" w:cs="Times New Roman"/>
                <w:kern w:val="0"/>
                <w:sz w:val="24"/>
              </w:rPr>
            </w:pPr>
          </w:p>
          <w:p>
            <w:pPr>
              <w:spacing w:line="360" w:lineRule="auto"/>
              <w:ind w:firstLine="480" w:firstLineChars="200"/>
              <w:rPr>
                <w:rFonts w:hint="default" w:ascii="Times New Roman" w:hAnsi="Times New Roman" w:eastAsia="仿宋" w:cs="Times New Roman"/>
                <w:sz w:val="24"/>
              </w:rPr>
            </w:pPr>
            <w:r>
              <w:rPr>
                <w:rFonts w:hint="default" w:ascii="Times New Roman" w:hAnsi="Times New Roman" w:eastAsia="仿宋" w:cs="Times New Roman"/>
                <w:kern w:val="0"/>
                <w:sz w:val="24"/>
              </w:rPr>
              <w:t>本备案信息表中所填写的信息及提交的所有材料完整、准确、真实。若有</w:t>
            </w:r>
            <w:r>
              <w:rPr>
                <w:rFonts w:hint="default" w:ascii="Times New Roman" w:hAnsi="Times New Roman" w:eastAsia="仿宋" w:cs="Times New Roman"/>
                <w:sz w:val="24"/>
              </w:rPr>
              <w:t>失实或隐瞒，我单位愿承担相应的法律责任，并承担由此造成的一切后果。</w:t>
            </w:r>
          </w:p>
          <w:p>
            <w:pPr>
              <w:spacing w:line="320" w:lineRule="exact"/>
              <w:ind w:firstLine="480" w:firstLineChars="200"/>
              <w:rPr>
                <w:rFonts w:hint="default" w:ascii="Times New Roman" w:hAnsi="Times New Roman" w:eastAsia="仿宋" w:cs="Times New Roman"/>
                <w:sz w:val="24"/>
              </w:rPr>
            </w:pPr>
          </w:p>
          <w:p>
            <w:pPr>
              <w:spacing w:line="320" w:lineRule="exact"/>
              <w:ind w:firstLine="480" w:firstLineChars="200"/>
              <w:rPr>
                <w:rFonts w:hint="default" w:ascii="Times New Roman" w:hAnsi="Times New Roman" w:eastAsia="仿宋" w:cs="Times New Roman"/>
                <w:sz w:val="24"/>
              </w:rPr>
            </w:pPr>
          </w:p>
          <w:p>
            <w:pPr>
              <w:spacing w:line="320" w:lineRule="exact"/>
              <w:rPr>
                <w:rFonts w:hint="default" w:ascii="Times New Roman" w:hAnsi="Times New Roman" w:eastAsia="仿宋" w:cs="Times New Roman"/>
                <w:sz w:val="24"/>
              </w:rPr>
            </w:pPr>
          </w:p>
          <w:p>
            <w:pPr>
              <w:spacing w:line="320" w:lineRule="exact"/>
              <w:ind w:firstLine="480" w:firstLineChars="200"/>
              <w:rPr>
                <w:rFonts w:hint="default" w:ascii="Times New Roman" w:hAnsi="Times New Roman" w:eastAsia="仿宋" w:cs="Times New Roman"/>
                <w:sz w:val="24"/>
              </w:rPr>
            </w:pPr>
            <w:r>
              <w:rPr>
                <w:rFonts w:hint="default" w:ascii="Times New Roman" w:hAnsi="Times New Roman" w:eastAsia="仿宋" w:cs="Times New Roman"/>
                <w:sz w:val="24"/>
              </w:rPr>
              <w:t xml:space="preserve">实验室负责人（签字）：            设立单位法定代表人（签字）：           </w:t>
            </w:r>
          </w:p>
          <w:p>
            <w:pPr>
              <w:spacing w:line="320" w:lineRule="exact"/>
              <w:rPr>
                <w:rFonts w:hint="default" w:ascii="Times New Roman" w:hAnsi="Times New Roman" w:eastAsia="仿宋" w:cs="Times New Roman"/>
                <w:sz w:val="24"/>
              </w:rPr>
            </w:pPr>
          </w:p>
          <w:p>
            <w:pPr>
              <w:spacing w:line="320" w:lineRule="exact"/>
              <w:rPr>
                <w:rFonts w:hint="default" w:ascii="Times New Roman" w:hAnsi="Times New Roman" w:eastAsia="仿宋" w:cs="Times New Roman"/>
                <w:sz w:val="24"/>
              </w:rPr>
            </w:pPr>
          </w:p>
          <w:p>
            <w:pPr>
              <w:spacing w:line="320" w:lineRule="exact"/>
              <w:rPr>
                <w:rFonts w:hint="default" w:ascii="Times New Roman" w:hAnsi="Times New Roman" w:eastAsia="仿宋" w:cs="Times New Roman"/>
                <w:sz w:val="24"/>
              </w:rPr>
            </w:pPr>
          </w:p>
          <w:p>
            <w:pPr>
              <w:spacing w:line="320" w:lineRule="exact"/>
              <w:ind w:firstLine="6000" w:firstLineChars="2500"/>
              <w:rPr>
                <w:rFonts w:hint="default" w:ascii="Times New Roman" w:hAnsi="Times New Roman" w:eastAsia="仿宋" w:cs="Times New Roman"/>
                <w:sz w:val="24"/>
              </w:rPr>
            </w:pPr>
            <w:r>
              <w:rPr>
                <w:rFonts w:hint="default" w:ascii="Times New Roman" w:hAnsi="Times New Roman" w:eastAsia="仿宋" w:cs="Times New Roman"/>
                <w:sz w:val="24"/>
              </w:rPr>
              <w:t>（设立单位盖章）</w:t>
            </w:r>
          </w:p>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                          </w:t>
            </w:r>
          </w:p>
          <w:p>
            <w:pPr>
              <w:spacing w:line="32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5"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textAlignment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市（地）农业农村部门备案意见</w:t>
            </w:r>
          </w:p>
        </w:tc>
        <w:tc>
          <w:tcPr>
            <w:tcW w:w="8577" w:type="dxa"/>
            <w:tcBorders>
              <w:top w:val="single" w:color="auto" w:sz="4" w:space="0"/>
              <w:left w:val="single" w:color="auto" w:sz="4" w:space="0"/>
              <w:bottom w:val="single" w:color="auto" w:sz="4" w:space="0"/>
              <w:right w:val="single" w:color="auto" w:sz="4" w:space="0"/>
            </w:tcBorders>
            <w:vAlign w:val="center"/>
          </w:tcPr>
          <w:p>
            <w:pPr>
              <w:spacing w:line="320" w:lineRule="exact"/>
              <w:ind w:right="480"/>
              <w:jc w:val="center"/>
              <w:rPr>
                <w:rFonts w:hint="default" w:ascii="Times New Roman" w:hAnsi="Times New Roman" w:eastAsia="仿宋" w:cs="Times New Roman"/>
                <w:sz w:val="24"/>
              </w:rPr>
            </w:pPr>
          </w:p>
          <w:p>
            <w:pPr>
              <w:spacing w:line="320" w:lineRule="exact"/>
              <w:ind w:right="480"/>
              <w:jc w:val="center"/>
              <w:rPr>
                <w:rFonts w:hint="default" w:ascii="Times New Roman" w:hAnsi="Times New Roman" w:eastAsia="仿宋" w:cs="Times New Roman"/>
                <w:sz w:val="24"/>
              </w:rPr>
            </w:pPr>
          </w:p>
          <w:p>
            <w:pPr>
              <w:spacing w:line="320" w:lineRule="exact"/>
              <w:ind w:right="480"/>
              <w:jc w:val="center"/>
              <w:rPr>
                <w:rFonts w:hint="default" w:ascii="Times New Roman" w:hAnsi="Times New Roman" w:eastAsia="仿宋" w:cs="Times New Roman"/>
                <w:sz w:val="24"/>
              </w:rPr>
            </w:pPr>
          </w:p>
          <w:p>
            <w:pPr>
              <w:spacing w:line="320" w:lineRule="exact"/>
              <w:ind w:right="480"/>
              <w:jc w:val="center"/>
              <w:rPr>
                <w:rFonts w:hint="default" w:ascii="Times New Roman" w:hAnsi="Times New Roman" w:eastAsia="仿宋" w:cs="Times New Roman"/>
                <w:sz w:val="24"/>
              </w:rPr>
            </w:pPr>
          </w:p>
          <w:p>
            <w:pPr>
              <w:spacing w:line="320" w:lineRule="exact"/>
              <w:ind w:right="480"/>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                                   （盖章）</w:t>
            </w:r>
          </w:p>
          <w:p>
            <w:pPr>
              <w:spacing w:line="320" w:lineRule="exact"/>
              <w:ind w:right="480"/>
              <w:jc w:val="center"/>
              <w:rPr>
                <w:rFonts w:hint="default" w:ascii="Times New Roman" w:hAnsi="Times New Roman" w:eastAsia="仿宋" w:cs="Times New Roman"/>
                <w:sz w:val="24"/>
              </w:rPr>
            </w:pPr>
          </w:p>
          <w:p>
            <w:pPr>
              <w:spacing w:line="320" w:lineRule="exact"/>
              <w:ind w:right="480"/>
              <w:jc w:val="center"/>
              <w:rPr>
                <w:rFonts w:hint="default" w:ascii="Times New Roman" w:hAnsi="Times New Roman" w:eastAsia="仿宋" w:cs="Times New Roman"/>
                <w:sz w:val="24"/>
              </w:rPr>
            </w:pPr>
            <w:r>
              <w:rPr>
                <w:rFonts w:hint="default" w:ascii="Times New Roman" w:hAnsi="Times New Roman" w:eastAsia="仿宋" w:cs="Times New Roman"/>
                <w:sz w:val="24"/>
              </w:rPr>
              <w:t xml:space="preserve">                                  年   月   日</w:t>
            </w:r>
          </w:p>
        </w:tc>
      </w:tr>
    </w:tbl>
    <w:p>
      <w:pPr>
        <w:jc w:val="center"/>
        <w:rPr>
          <w:rFonts w:hint="default" w:ascii="Times New Roman" w:hAnsi="Times New Roman" w:cs="Times New Roman"/>
        </w:rPr>
      </w:pPr>
      <w:r>
        <w:rPr>
          <w:rFonts w:hint="default" w:ascii="Times New Roman" w:hAnsi="Times New Roman" w:cs="Times New Roman"/>
        </w:rPr>
        <w:br w:type="page"/>
      </w:r>
    </w:p>
    <w:p>
      <w:pPr>
        <w:jc w:val="center"/>
        <w:rPr>
          <w:rFonts w:hint="default" w:ascii="Times New Roman" w:hAnsi="Times New Roman" w:cs="Times New Roman"/>
        </w:rPr>
      </w:pPr>
    </w:p>
    <w:p>
      <w:pPr>
        <w:jc w:val="center"/>
        <w:rPr>
          <w:rFonts w:hint="default" w:ascii="Times New Roman" w:hAnsi="Times New Roman" w:eastAsia="楷体_GB2312" w:cs="Times New Roman"/>
        </w:rPr>
      </w:pPr>
      <w:r>
        <w:rPr>
          <w:rFonts w:hint="eastAsia" w:ascii="方正小标宋简体" w:hAnsi="方正小标宋简体" w:eastAsia="方正小标宋简体" w:cs="方正小标宋简体"/>
          <w:bCs/>
          <w:sz w:val="44"/>
          <w:szCs w:val="44"/>
        </w:rPr>
        <w:t>填表说明</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1.本表适用于动物病原微生物一级（Biosafety Level 1，BSL–1、Animal Biosafety Level 1，ABSL–1）、二级（BSL–2、ABSL–2）实验室备案。同一套生物安全管理体系下，具备相同生物安全防护水平的不同实验间，宜作为一个实验室进行备案；如采用不同的生物安全管理体系，或者不同</w:t>
      </w:r>
      <w:r>
        <w:rPr>
          <w:rFonts w:hint="default" w:ascii="Times New Roman" w:hAnsi="Times New Roman" w:eastAsia="仿宋" w:cs="Times New Roman"/>
          <w:sz w:val="32"/>
          <w:szCs w:val="32"/>
          <w:highlight w:val="none"/>
        </w:rPr>
        <w:t>主入口</w:t>
      </w:r>
      <w:r>
        <w:rPr>
          <w:rFonts w:hint="default" w:ascii="Times New Roman" w:hAnsi="Times New Roman" w:eastAsia="仿宋" w:cs="Times New Roman"/>
          <w:sz w:val="32"/>
          <w:szCs w:val="32"/>
        </w:rPr>
        <w:t>控制的，属于不同生物安全防护水平的，应分别单独填写申请表。</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2.实验室名称应包括设立单位名称和实验室名称，设立</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单位名称应与法人资格证明中的名称一致。</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3.实验室生物安全防护水平应依照《实验室生物安全通</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用要求》（GB19489–2008）规定，同时填写的生物安全防护水平应与</w:t>
      </w:r>
      <w:r>
        <w:rPr>
          <w:rFonts w:hint="default" w:ascii="Times New Roman" w:hAnsi="Times New Roman" w:eastAsia="仿宋" w:cs="Times New Roman"/>
          <w:bCs/>
          <w:sz w:val="32"/>
          <w:szCs w:val="32"/>
        </w:rPr>
        <w:t>提交的实验室自评估意见</w:t>
      </w:r>
      <w:r>
        <w:rPr>
          <w:rFonts w:hint="default" w:ascii="Times New Roman" w:hAnsi="Times New Roman" w:eastAsia="仿宋" w:cs="Times New Roman"/>
          <w:sz w:val="32"/>
          <w:szCs w:val="32"/>
        </w:rPr>
        <w:t>一致，请在BSL–1、ABSL–1、BSL–2、ABSL–2中选择一种在□内划“√”填写。BSL–1、BSL–2表示仅从事体外操作的实验室的相应生物安全防护水平，ABSL–1、ABSL–2表示包括从事动物活体操作的实验室的相应生物安全防护水平。</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4.实验室类别请选择固定式实验室或移动式实验室。移</w:t>
      </w:r>
    </w:p>
    <w:p>
      <w:pPr>
        <w:keepNext w:val="0"/>
        <w:keepLines w:val="0"/>
        <w:pageBreakBefore w:val="0"/>
        <w:widowControl w:val="0"/>
        <w:kinsoku/>
        <w:wordWrap/>
        <w:overflowPunct/>
        <w:topLinePunct w:val="0"/>
        <w:autoSpaceDN/>
        <w:bidi w:val="0"/>
        <w:adjustRightInd/>
        <w:snapToGrid/>
        <w:spacing w:line="560" w:lineRule="exact"/>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动式实验室按移动模式分为自行式和运载式实验室，其中自行式实验室具备机动行驶功能，运载式实验室可借助运载工具实现移动功能。移动式实验室备案需另外提供移动式实验室的出厂合格证明、年度检定合格证明、实验室参数清单。</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5.实验室地址和位置的填写应从省级行政区开始，并填</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写到具体的楼号、楼层。</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6.实验室总人数应填写在岗工作人员的人数，并与下方</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“二、实验室主要工作人员情况”处填写的人数一致。</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7.实验室使用目的可多选，请在适当选项□内划“√”填写，</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如不属于列出的选项，应选择</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其他</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并说明。</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8.单位分类请在适当选项□内划“√”填写，如同时符合“企</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业”和其他列出的选项，应选择“企业”</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社会组织等不属于所列出选项的单位</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应选择</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其他</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并说明。</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9.学位应填写全日制教育获得的最高学位：学士、硕士</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或博士；专业应填写该学位对应的专业；工作岗位应填写：管理人员、操作人员、运维人员。</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10.所有与实验活动相关的人员均应经过培训，考核合格</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后取得相应的上岗资质，已获得上岗资质的人员应附</w:t>
      </w:r>
      <w:r>
        <w:rPr>
          <w:rFonts w:hint="default" w:ascii="Times New Roman" w:hAnsi="Times New Roman" w:eastAsia="仿宋" w:cs="Times New Roman"/>
          <w:bCs/>
          <w:sz w:val="32"/>
          <w:szCs w:val="32"/>
        </w:rPr>
        <w:t>相关证明</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11.实验室面积应填写该表格所备案的实验室的总面积</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和间数，并附</w:t>
      </w:r>
      <w:r>
        <w:rPr>
          <w:rFonts w:hint="default" w:ascii="Times New Roman" w:hAnsi="Times New Roman" w:eastAsia="仿宋" w:cs="Times New Roman"/>
          <w:bCs/>
          <w:sz w:val="32"/>
          <w:szCs w:val="32"/>
        </w:rPr>
        <w:t>实验室平面布局图</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bCs/>
          <w:sz w:val="32"/>
          <w:szCs w:val="32"/>
        </w:rPr>
      </w:pPr>
      <w:r>
        <w:rPr>
          <w:rFonts w:hint="default" w:ascii="Times New Roman" w:hAnsi="Times New Roman" w:eastAsia="仿宋" w:cs="Times New Roman"/>
          <w:sz w:val="32"/>
          <w:szCs w:val="32"/>
        </w:rPr>
        <w:t>12.如防护区排风经HEPA过滤后排出，应提供</w:t>
      </w:r>
      <w:r>
        <w:rPr>
          <w:rFonts w:hint="default" w:ascii="Times New Roman" w:hAnsi="Times New Roman" w:eastAsia="仿宋" w:cs="Times New Roman"/>
          <w:bCs/>
          <w:sz w:val="32"/>
          <w:szCs w:val="32"/>
        </w:rPr>
        <w:t>相应的检</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bCs/>
          <w:sz w:val="32"/>
          <w:szCs w:val="32"/>
        </w:rPr>
        <w:t>测报告</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13.主要仪器设备包括生物安全柜、压力蒸汽灭菌器、离</w:t>
      </w:r>
    </w:p>
    <w:p>
      <w:pPr>
        <w:keepNext w:val="0"/>
        <w:keepLines w:val="0"/>
        <w:pageBreakBefore w:val="0"/>
        <w:widowControl w:val="0"/>
        <w:kinsoku/>
        <w:wordWrap/>
        <w:overflowPunct/>
        <w:topLinePunct w:val="0"/>
        <w:autoSpaceDE w:val="0"/>
        <w:autoSpaceDN/>
        <w:bidi w:val="0"/>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心机、摇床、培养箱、菌（毒）种及样本保存设备、动物饲养操作设备，以及通风橱、超净工作台等</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其中：</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（1）生物安全柜有无情况请在□内划“√”填写，如有生物安全柜，应提供</w:t>
      </w:r>
      <w:r>
        <w:rPr>
          <w:rFonts w:hint="default" w:ascii="Times New Roman" w:hAnsi="Times New Roman" w:eastAsia="仿宋" w:cs="Times New Roman"/>
          <w:bCs/>
          <w:sz w:val="32"/>
          <w:szCs w:val="32"/>
        </w:rPr>
        <w:t>相应检测报告</w:t>
      </w:r>
      <w:r>
        <w:rPr>
          <w:rFonts w:hint="default" w:ascii="Times New Roman" w:hAnsi="Times New Roman" w:eastAsia="仿宋" w:cs="Times New Roman"/>
          <w:sz w:val="32"/>
          <w:szCs w:val="32"/>
        </w:rPr>
        <w:t>。名称/类型应填写：一级生物安全柜、二级生物安全柜A1、二级生物安全柜A2、二级生物安全柜B1、二级生物安全柜B2，并填写具体的规格型号、生产厂家、购置日期。</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（2）压力蒸汽灭菌器有无情况请在□内划“√”填写，如有压力蒸汽灭菌器，应提供</w:t>
      </w:r>
      <w:r>
        <w:rPr>
          <w:rFonts w:hint="default" w:ascii="Times New Roman" w:hAnsi="Times New Roman" w:eastAsia="仿宋" w:cs="Times New Roman"/>
          <w:bCs/>
          <w:sz w:val="32"/>
          <w:szCs w:val="32"/>
        </w:rPr>
        <w:t>相应检测报告</w:t>
      </w:r>
      <w:r>
        <w:rPr>
          <w:rFonts w:hint="default" w:ascii="Times New Roman" w:hAnsi="Times New Roman" w:eastAsia="仿宋" w:cs="Times New Roman"/>
          <w:sz w:val="32"/>
          <w:szCs w:val="32"/>
        </w:rPr>
        <w:t>。名称/类型应填写手提式压力蒸汽灭菌器、台式压力蒸汽灭菌器、立式压力蒸汽灭菌器、脉动真空蒸汽灭菌器等，并填写具体的规格型号、生产厂家、购置日期。</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（3）离心机名称/类型应填写生物安全型离心机、非生物安全型离心机，并填写具体的规格型号、生产厂家、购置日期。</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（4）摇床、培养箱、菌（毒）种及样本保存设备、动物饲养操作设备和其他设备的名称按生产厂家的商品名称填写。</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14.个体防护装备的名称按生产厂家的商品名称填写，个体防护装备包括：</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（1）手防护装备：乳胶手套、防切割手套等；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（2）躯体防护装备：白大衣、手术服、连体防护服等；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（3）呼吸防护装备：医用外科口罩、医用防护口罩等；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（4）眼面部防护装备：面屏、护目镜、防动物面罩等；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（5）足部防护装备：防护鞋、鞋套等；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（6）其他。</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15.实验室应制定生物安全管理体系文件及相关文件，文件应按照表格中的分类填入相应位置：</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（1）管理手册应对组织结构、人员岗位及职责、生物安全及安保要求、生物安全管理体系、体系文件架构等进行规定和描述；</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（2）程序文件应明确规定实施具体安全要求的责任部门、责任范围、工作流程及责任人、任务安排及对操作人员能力的要求、与其他责任部门的关系、应使用的工作文件等；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（3）标准操作规程应详细说明使用者的权限及资格要求、潜在危险、设施设备的功能、活动目的和具体操作步骤、防护和安全操作方法、应急措施、文件制定的依据等；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（4）材料安全数据单是详细提供某种材料的危险性和使用注意事项等信息的技术通报；</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（5）安全手册是以生物安全管理体系文件为依据制定的快速阅读文件；</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（6）数据记录表单是记录各种数据的表格样式；</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（7）风险评估报告包括确定实验室生物安全防护水平的风险评估、每项实验活动的风险评估等；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（8）应急预案应制定应急措施的政策和程序，包括生物性、化学性、物理性、放射性等紧急情况和火灾、水灾、冰冻、地震、人为破坏等意外紧急情况；</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（9）其他</w:t>
      </w:r>
      <w:r>
        <w:rPr>
          <w:rFonts w:hint="default" w:ascii="Times New Roman" w:hAnsi="Times New Roman" w:eastAsia="仿宋" w:cs="Times New Roman"/>
          <w:sz w:val="32"/>
          <w:szCs w:val="32"/>
          <w:highlight w:val="none"/>
        </w:rPr>
        <w:t>表示</w:t>
      </w:r>
      <w:r>
        <w:rPr>
          <w:rFonts w:hint="default" w:ascii="Times New Roman" w:hAnsi="Times New Roman" w:eastAsia="仿宋" w:cs="Times New Roman"/>
          <w:sz w:val="32"/>
          <w:szCs w:val="32"/>
        </w:rPr>
        <w:t>不属于以上类型的其他文件。</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16.病原微生物名称、危害程度分类、实验活动类型应参照《动物病原微生物分类名录》，其中：</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rPr>
        <w:t>（1）病毒的实验活动类型</w:t>
      </w:r>
      <w:r>
        <w:rPr>
          <w:rFonts w:hint="default" w:ascii="Times New Roman" w:hAnsi="Times New Roman" w:eastAsia="仿宋" w:cs="Times New Roman"/>
          <w:sz w:val="32"/>
          <w:szCs w:val="32"/>
          <w:highlight w:val="none"/>
        </w:rPr>
        <w:t>从以下选择：</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①病毒培养：指病毒的分离、培养、滴定、中和试验、活病毒及其蛋白纯化、病毒冻干以及产生活病毒的重组实验等操作。利用活病毒或其感染细胞（或细胞提取物）、不经灭活进行的生化分析、免疫学检测等操作视同病毒培养。使用病毒培养物提取核酸，裂解剂或灭活剂的加入必须在与病毒培养等同水平的实验室和防护条件下进行，裂解剂或灭活剂加入后可参照未经培养的感染性材料的防护水平进行操作。</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②动物感染实验：指以活病毒感染动物的实验。</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③未经培养的感染性材料的操作：指未经培养的感染性材料在采用可靠的方法灭活前进行的病毒抗原检测、血清学检测、核酸检测、生化分析等操作。未经可靠灭活或固定的人和动物组织标本</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因含病毒量较高，其操作的防护水平应参照病毒培养。</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④灭活材料的操作：指感染性材料或活病毒在采用可靠的方法灭活后进行的病毒抗原检测、血清学检测、核酸检测、生化分析等不含致病性活病毒的操作。</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⑤非感染性材料的操作：指针对确认无感染性的材料的各种操作，包括但不限于无感染性的病毒DNA或</w:t>
      </w:r>
      <w:r>
        <w:rPr>
          <w:rFonts w:hint="default" w:ascii="Times New Roman" w:hAnsi="Times New Roman" w:eastAsia="仿宋" w:cs="Times New Roman"/>
          <w:sz w:val="32"/>
          <w:szCs w:val="32"/>
          <w:highlight w:val="none"/>
        </w:rPr>
        <w:t>cDNA</w:t>
      </w:r>
      <w:r>
        <w:rPr>
          <w:rFonts w:hint="default" w:ascii="Times New Roman" w:hAnsi="Times New Roman" w:eastAsia="仿宋" w:cs="Times New Roman"/>
          <w:sz w:val="32"/>
          <w:szCs w:val="32"/>
        </w:rPr>
        <w:t>操作。</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（2）细菌、放线菌、衣原体、支原体、立克次体、螺旋体的实验活动类型从以下选择：</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①大量活菌操作：实验操作涉及“大量”病原菌的制备，或易产生气溶胶的实验操作（如病原菌离心、冻干等）。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②动物感染实验：特指以活菌感染的动物实验。</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③样本检测：包括样本的病原菌分离纯化、药物敏感性试验、生化鉴定、免疫学实验、PCR核酸提取、涂片、显微观察等初步检测活动。</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④非感染性材料的实验：指不含致病性活菌材料的分子生物学、免疫学等实验。</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（3）真菌的实验活动类型从以下选择：</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①大量活菌操作：实验操作涉及“大量”病原菌的制备，或易产生气溶胶的实验操作（如病原菌离心、冻干等）。</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②动物感染实验：特指以活菌感染的动物实验。</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③样本检测：包括样本的病原菌分离纯化、药物敏感性试验、生化鉴定、免疫学实验、PCR核酸提取、涂片、显微观察等初步检测活动。</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④非感染性材料的实验：指不含致病性活菌材料的分子生物学、免疫学等实验。</w:t>
      </w:r>
      <w:r>
        <w:rPr>
          <w:rFonts w:hint="default" w:ascii="Times New Roman" w:hAnsi="Times New Roman" w:cs="Times New Roman"/>
        </w:rPr>
        <w:t xml:space="preserve"> </w:t>
      </w:r>
    </w:p>
    <w:p>
      <w:pPr>
        <w:widowControl/>
        <w:jc w:val="left"/>
        <w:rPr>
          <w:rFonts w:hint="default" w:ascii="Times New Roman" w:hAnsi="Times New Roman" w:cs="Times New Roman"/>
        </w:rPr>
      </w:pPr>
      <w:r>
        <w:rPr>
          <w:rFonts w:hint="default" w:ascii="Times New Roman" w:hAnsi="Times New Roman" w:cs="Times New Roman"/>
        </w:rPr>
        <w:br w:type="page"/>
      </w:r>
    </w:p>
    <w:p>
      <w:pPr>
        <w:jc w:val="left"/>
        <w:rPr>
          <w:rFonts w:hint="default" w:ascii="Times New Roman" w:hAnsi="Times New Roman" w:eastAsia="黑体" w:cs="Times New Roman"/>
          <w:b w:val="0"/>
          <w:bCs w:val="0"/>
          <w:spacing w:val="10"/>
          <w:sz w:val="32"/>
          <w:szCs w:val="44"/>
        </w:rPr>
      </w:pPr>
      <w:r>
        <w:rPr>
          <w:rFonts w:hint="default" w:ascii="Times New Roman" w:hAnsi="Times New Roman" w:eastAsia="黑体" w:cs="Times New Roman"/>
          <w:b w:val="0"/>
          <w:bCs w:val="0"/>
          <w:spacing w:val="10"/>
          <w:sz w:val="32"/>
          <w:szCs w:val="44"/>
        </w:rPr>
        <w:t>附件2</w:t>
      </w:r>
    </w:p>
    <w:p>
      <w:pPr>
        <w:keepNext w:val="0"/>
        <w:keepLines w:val="0"/>
        <w:pageBreakBefore w:val="0"/>
        <w:widowControl/>
        <w:kinsoku/>
        <w:wordWrap/>
        <w:overflowPunct/>
        <w:topLinePunct w:val="0"/>
        <w:autoSpaceDN/>
        <w:bidi w:val="0"/>
        <w:adjustRightInd/>
        <w:spacing w:line="560" w:lineRule="exact"/>
        <w:rPr>
          <w:rFonts w:hint="default" w:ascii="Times New Roman" w:hAnsi="Times New Roman" w:eastAsia="黑体" w:cs="Times New Roman"/>
          <w:kern w:val="0"/>
        </w:rPr>
      </w:pPr>
    </w:p>
    <w:p>
      <w:pPr>
        <w:keepNext w:val="0"/>
        <w:keepLines w:val="0"/>
        <w:pageBreakBefore w:val="0"/>
        <w:widowControl/>
        <w:kinsoku/>
        <w:wordWrap/>
        <w:overflowPunct/>
        <w:topLinePunct w:val="0"/>
        <w:autoSpaceDN/>
        <w:bidi w:val="0"/>
        <w:adjustRightInd/>
        <w:snapToGrid w:val="0"/>
        <w:spacing w:line="560" w:lineRule="exact"/>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黑龙江省一级、二级动物病原微生物</w:t>
      </w:r>
    </w:p>
    <w:p>
      <w:pPr>
        <w:keepNext w:val="0"/>
        <w:keepLines w:val="0"/>
        <w:pageBreakBefore w:val="0"/>
        <w:widowControl/>
        <w:kinsoku/>
        <w:wordWrap/>
        <w:overflowPunct/>
        <w:topLinePunct w:val="0"/>
        <w:autoSpaceDN/>
        <w:bidi w:val="0"/>
        <w:adjustRightInd/>
        <w:snapToGrid w:val="0"/>
        <w:spacing w:line="560" w:lineRule="exact"/>
        <w:jc w:val="center"/>
        <w:rPr>
          <w:rFonts w:hint="default" w:ascii="Times New Roman" w:hAnsi="Times New Roman" w:eastAsia="方正小标宋简体" w:cs="Times New Roman"/>
          <w:sz w:val="40"/>
          <w:szCs w:val="40"/>
        </w:rPr>
      </w:pPr>
      <w:r>
        <w:rPr>
          <w:rFonts w:hint="eastAsia" w:ascii="方正小标宋简体" w:hAnsi="方正小标宋简体" w:eastAsia="方正小标宋简体" w:cs="方正小标宋简体"/>
          <w:sz w:val="40"/>
          <w:szCs w:val="40"/>
        </w:rPr>
        <w:t>实验室备案凭证</w:t>
      </w:r>
    </w:p>
    <w:p>
      <w:pPr>
        <w:keepNext w:val="0"/>
        <w:keepLines w:val="0"/>
        <w:pageBreakBefore w:val="0"/>
        <w:widowControl/>
        <w:kinsoku/>
        <w:wordWrap/>
        <w:overflowPunct/>
        <w:topLinePunct w:val="0"/>
        <w:autoSpaceDN/>
        <w:bidi w:val="0"/>
        <w:adjustRightInd/>
        <w:spacing w:line="560" w:lineRule="exact"/>
        <w:ind w:firstLine="6000" w:firstLineChars="2500"/>
        <w:jc w:val="left"/>
        <w:rPr>
          <w:rFonts w:hint="default" w:ascii="Times New Roman" w:hAnsi="Times New Roman" w:cs="Times New Roman"/>
          <w:kern w:val="0"/>
          <w:sz w:val="24"/>
        </w:rPr>
      </w:pPr>
    </w:p>
    <w:p>
      <w:pPr>
        <w:keepNext w:val="0"/>
        <w:keepLines w:val="0"/>
        <w:pageBreakBefore w:val="0"/>
        <w:widowControl/>
        <w:kinsoku/>
        <w:wordWrap/>
        <w:overflowPunct/>
        <w:topLinePunct w:val="0"/>
        <w:autoSpaceDN/>
        <w:bidi w:val="0"/>
        <w:adjustRightInd/>
        <w:spacing w:line="560" w:lineRule="exact"/>
        <w:ind w:firstLine="6000" w:firstLineChars="2500"/>
        <w:jc w:val="left"/>
        <w:rPr>
          <w:rFonts w:hint="default" w:ascii="Times New Roman" w:hAnsi="Times New Roman" w:cs="Times New Roman"/>
          <w:kern w:val="0"/>
          <w:sz w:val="24"/>
        </w:rPr>
      </w:pPr>
      <w:r>
        <w:rPr>
          <w:rFonts w:hint="default" w:ascii="Times New Roman" w:hAnsi="Times New Roman" w:cs="Times New Roman"/>
          <w:kern w:val="0"/>
          <w:sz w:val="24"/>
        </w:rPr>
        <w:t>备案编号：</w:t>
      </w:r>
    </w:p>
    <w:p>
      <w:pPr>
        <w:keepNext w:val="0"/>
        <w:keepLines w:val="0"/>
        <w:pageBreakBefore w:val="0"/>
        <w:widowControl/>
        <w:kinsoku/>
        <w:wordWrap/>
        <w:overflowPunct/>
        <w:topLinePunct w:val="0"/>
        <w:autoSpaceDN/>
        <w:bidi w:val="0"/>
        <w:adjustRightInd/>
        <w:spacing w:line="560" w:lineRule="exact"/>
        <w:ind w:firstLine="4620" w:firstLineChars="2200"/>
        <w:jc w:val="left"/>
        <w:rPr>
          <w:rFonts w:hint="default" w:ascii="Times New Roman" w:hAnsi="Times New Roman" w:cs="Times New Roman"/>
          <w:kern w:val="0"/>
        </w:rPr>
      </w:pPr>
      <w:r>
        <w:rPr>
          <w:rFonts w:hint="default" w:ascii="Times New Roman" w:hAnsi="Times New Roman" w:cs="Times New Roman"/>
          <w:kern w:val="0"/>
        </w:rPr>
        <w:t xml:space="preserve"> </w:t>
      </w:r>
    </w:p>
    <w:p>
      <w:pPr>
        <w:keepNext w:val="0"/>
        <w:keepLines w:val="0"/>
        <w:pageBreakBefore w:val="0"/>
        <w:kinsoku/>
        <w:wordWrap/>
        <w:overflowPunct/>
        <w:topLinePunct w:val="0"/>
        <w:autoSpaceDE w:val="0"/>
        <w:autoSpaceDN/>
        <w:bidi w:val="0"/>
        <w:adjustRightInd/>
        <w:spacing w:line="56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val="0"/>
        <w:autoSpaceDN/>
        <w:bidi w:val="0"/>
        <w:adjustRightInd/>
        <w:spacing w:line="56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年</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日，你单位向本机关申报一级、二级动物病原微生物实验室备案，并提交备案材料如下：</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1.黑龙江省一级、二级动物病原微生物实验室备案信息表；</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2.实验室或者实验室设立单位的法人资格证明；</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3.生物安全组织管理框架图；</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4.实验室平面布局图； </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5.实验室主要生物安全防护设施设备检测报告；</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6.实验室自我评估意见（包含实验室生物安全防护水平、实验室布局合理性、生物安全管理体系文件内容的完整性与规范性、实验室拟从事的动物病原微生物有关实验活动的生物安全风险等评估内容）；</w:t>
      </w:r>
    </w:p>
    <w:p>
      <w:pPr>
        <w:keepNext w:val="0"/>
        <w:keepLines w:val="0"/>
        <w:pageBreakBefore w:val="0"/>
        <w:kinsoku/>
        <w:wordWrap/>
        <w:overflowPunct/>
        <w:topLinePunct w:val="0"/>
        <w:autoSpaceDE w:val="0"/>
        <w:autoSpaceDN/>
        <w:bidi w:val="0"/>
        <w:adjustRightInd/>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7.其他相关材料</w:t>
      </w: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val="0"/>
        <w:autoSpaceDN/>
        <w:bidi w:val="0"/>
        <w:adjustRightInd/>
        <w:spacing w:line="56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keepNext w:val="0"/>
        <w:keepLines w:val="0"/>
        <w:pageBreakBefore w:val="0"/>
        <w:kinsoku/>
        <w:wordWrap/>
        <w:overflowPunct/>
        <w:topLinePunct w:val="0"/>
        <w:autoSpaceDE w:val="0"/>
        <w:autoSpaceDN/>
        <w:bidi w:val="0"/>
        <w:adjustRightInd/>
        <w:spacing w:line="560" w:lineRule="exact"/>
        <w:ind w:firstLine="640"/>
        <w:rPr>
          <w:rFonts w:hint="default" w:ascii="Times New Roman" w:hAnsi="Times New Roman" w:eastAsia="仿宋" w:cs="Times New Roman"/>
          <w:sz w:val="30"/>
          <w:szCs w:val="30"/>
        </w:rPr>
      </w:pPr>
    </w:p>
    <w:p>
      <w:pPr>
        <w:keepNext w:val="0"/>
        <w:keepLines w:val="0"/>
        <w:pageBreakBefore w:val="0"/>
        <w:kinsoku/>
        <w:wordWrap/>
        <w:overflowPunct/>
        <w:topLinePunct w:val="0"/>
        <w:autoSpaceDE w:val="0"/>
        <w:autoSpaceDN/>
        <w:bidi w:val="0"/>
        <w:adjustRightInd/>
        <w:spacing w:line="560" w:lineRule="exact"/>
        <w:ind w:firstLine="640"/>
        <w:rPr>
          <w:rFonts w:hint="default" w:ascii="Times New Roman" w:hAnsi="Times New Roman" w:eastAsia="仿宋" w:cs="Times New Roman"/>
          <w:sz w:val="30"/>
          <w:szCs w:val="30"/>
        </w:rPr>
      </w:pPr>
    </w:p>
    <w:p>
      <w:pPr>
        <w:keepNext w:val="0"/>
        <w:keepLines w:val="0"/>
        <w:pageBreakBefore w:val="0"/>
        <w:kinsoku/>
        <w:wordWrap/>
        <w:overflowPunct/>
        <w:topLinePunct w:val="0"/>
        <w:autoSpaceDE w:val="0"/>
        <w:autoSpaceDN/>
        <w:bidi w:val="0"/>
        <w:adjustRightInd/>
        <w:spacing w:line="560" w:lineRule="exact"/>
        <w:ind w:firstLine="640"/>
        <w:rPr>
          <w:rFonts w:hint="default" w:ascii="Times New Roman" w:hAnsi="Times New Roman" w:eastAsia="仿宋" w:cs="Times New Roman"/>
          <w:sz w:val="30"/>
          <w:szCs w:val="30"/>
        </w:rPr>
      </w:pPr>
    </w:p>
    <w:p>
      <w:pPr>
        <w:keepNext w:val="0"/>
        <w:keepLines w:val="0"/>
        <w:pageBreakBefore w:val="0"/>
        <w:kinsoku/>
        <w:wordWrap/>
        <w:overflowPunct/>
        <w:topLinePunct w:val="0"/>
        <w:autoSpaceDE w:val="0"/>
        <w:autoSpaceDN/>
        <w:bidi w:val="0"/>
        <w:adjustRightInd/>
        <w:spacing w:line="560" w:lineRule="exact"/>
        <w:rPr>
          <w:rFonts w:hint="default" w:ascii="Times New Roman" w:hAnsi="Times New Roman" w:cs="Times New Roman"/>
          <w:bCs/>
          <w:kern w:val="0"/>
        </w:rPr>
      </w:pPr>
      <w:r>
        <w:rPr>
          <w:rFonts w:hint="default" w:ascii="Times New Roman" w:hAnsi="Times New Roman" w:cs="Times New Roman"/>
          <w:bCs/>
          <w:kern w:val="0"/>
        </w:rPr>
        <w:br w:type="page"/>
      </w: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其中，实验室相关信息如下：</w:t>
      </w:r>
    </w:p>
    <w:tbl>
      <w:tblPr>
        <w:tblStyle w:val="5"/>
        <w:tblW w:w="822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1"/>
        <w:gridCol w:w="1927"/>
        <w:gridCol w:w="1750"/>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实验室名称</w:t>
            </w:r>
          </w:p>
        </w:tc>
        <w:tc>
          <w:tcPr>
            <w:tcW w:w="19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p>
        </w:tc>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实验室地址</w:t>
            </w:r>
          </w:p>
        </w:tc>
        <w:tc>
          <w:tcPr>
            <w:tcW w:w="21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生物安全防护水平</w:t>
            </w:r>
          </w:p>
        </w:tc>
        <w:tc>
          <w:tcPr>
            <w:tcW w:w="19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p>
        </w:tc>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实验室负责人</w:t>
            </w:r>
          </w:p>
        </w:tc>
        <w:tc>
          <w:tcPr>
            <w:tcW w:w="21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2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实验室设立单位</w:t>
            </w:r>
          </w:p>
        </w:tc>
        <w:tc>
          <w:tcPr>
            <w:tcW w:w="19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p>
        </w:tc>
        <w:tc>
          <w:tcPr>
            <w:tcW w:w="1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napToGrid w:val="0"/>
              <w:spacing w:line="560" w:lineRule="exact"/>
              <w:ind w:left="34"/>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法定代表人</w:t>
            </w:r>
          </w:p>
        </w:tc>
        <w:tc>
          <w:tcPr>
            <w:tcW w:w="21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ind w:left="4388"/>
              <w:jc w:val="center"/>
              <w:textAlignment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1" w:hRule="atLeast"/>
        </w:trPr>
        <w:tc>
          <w:tcPr>
            <w:tcW w:w="2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r>
              <w:rPr>
                <w:rFonts w:hint="default" w:ascii="Times New Roman" w:hAnsi="Times New Roman" w:eastAsia="仿宋" w:cs="Times New Roman"/>
                <w:sz w:val="24"/>
              </w:rPr>
              <w:t>实验室主要实验活动</w:t>
            </w:r>
          </w:p>
        </w:tc>
        <w:tc>
          <w:tcPr>
            <w:tcW w:w="579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N/>
              <w:bidi w:val="0"/>
              <w:adjustRightInd/>
              <w:spacing w:line="560" w:lineRule="exact"/>
              <w:jc w:val="center"/>
              <w:textAlignment w:val="center"/>
              <w:rPr>
                <w:rFonts w:hint="default" w:ascii="Times New Roman" w:hAnsi="Times New Roman" w:eastAsia="仿宋" w:cs="Times New Roman"/>
                <w:sz w:val="24"/>
              </w:rPr>
            </w:pPr>
          </w:p>
        </w:tc>
      </w:tr>
    </w:tbl>
    <w:p>
      <w:pPr>
        <w:keepNext w:val="0"/>
        <w:keepLines w:val="0"/>
        <w:pageBreakBefore w:val="0"/>
        <w:widowControl/>
        <w:kinsoku/>
        <w:wordWrap/>
        <w:overflowPunct/>
        <w:topLinePunct w:val="0"/>
        <w:autoSpaceDN/>
        <w:bidi w:val="0"/>
        <w:adjustRightInd/>
        <w:spacing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经本机关审查，备案材料齐全，实验室符合备案规定，决定予以备案。请你单位遵守法律法规，切实承担生物安全责任。</w:t>
      </w: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keepNext w:val="0"/>
        <w:keepLines w:val="0"/>
        <w:pageBreakBefore w:val="0"/>
        <w:widowControl/>
        <w:kinsoku/>
        <w:wordWrap/>
        <w:overflowPunct/>
        <w:topLinePunct w:val="0"/>
        <w:autoSpaceDN/>
        <w:bidi w:val="0"/>
        <w:adjustRightInd/>
        <w:spacing w:before="120" w:beforeLines="50" w:line="560" w:lineRule="exact"/>
        <w:ind w:firstLine="4960" w:firstLineChars="155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备案机关（公章）     </w:t>
      </w: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年  月  日     </w:t>
      </w:r>
    </w:p>
    <w:p>
      <w:pPr>
        <w:keepNext w:val="0"/>
        <w:keepLines w:val="0"/>
        <w:pageBreakBefore w:val="0"/>
        <w:kinsoku/>
        <w:wordWrap/>
        <w:overflowPunct/>
        <w:topLinePunct w:val="0"/>
        <w:autoSpaceDN/>
        <w:bidi w:val="0"/>
        <w:adjustRightInd/>
        <w:spacing w:line="560" w:lineRule="exact"/>
        <w:ind w:firstLine="560"/>
        <w:rPr>
          <w:rFonts w:hint="default" w:ascii="Times New Roman" w:hAnsi="Times New Roman" w:cs="Times New Roman"/>
          <w:sz w:val="28"/>
        </w:rPr>
      </w:pP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备注：</w:t>
      </w:r>
    </w:p>
    <w:p>
      <w:pPr>
        <w:keepNext w:val="0"/>
        <w:keepLines w:val="0"/>
        <w:pageBreakBefore w:val="0"/>
        <w:widowControl/>
        <w:kinsoku/>
        <w:wordWrap/>
        <w:overflowPunct/>
        <w:topLinePunct w:val="0"/>
        <w:autoSpaceDN/>
        <w:bidi w:val="0"/>
        <w:adjustRightInd/>
        <w:spacing w:before="120" w:beforeLines="50" w:line="560" w:lineRule="exact"/>
        <w:ind w:firstLine="64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实验室备案编号由“年度（4位）＋县（市区）代码（2位）+单位代码（2位）＋单位所属实验室备案登记编号（2位）+实验室生物安全等级代码（1位）”组成。实验室生物安全等级代码：生物安全二级为2，生物安全一级为1。</w:t>
      </w:r>
    </w:p>
    <w:p>
      <w:pPr>
        <w:keepNext w:val="0"/>
        <w:keepLines w:val="0"/>
        <w:pageBreakBefore w:val="0"/>
        <w:widowControl/>
        <w:kinsoku/>
        <w:wordWrap/>
        <w:overflowPunct/>
        <w:topLinePunct w:val="0"/>
        <w:autoSpaceDN/>
        <w:bidi w:val="0"/>
        <w:adjustRightInd/>
        <w:spacing w:before="120" w:beforeLines="50" w:line="560" w:lineRule="exact"/>
        <w:ind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2.本凭证一式两份，备案机关和申报单位各一份。</w:t>
      </w:r>
    </w:p>
    <w:p>
      <w:pPr>
        <w:widowControl/>
        <w:jc w:val="left"/>
        <w:rPr>
          <w:rFonts w:hint="default" w:ascii="Times New Roman" w:hAnsi="Times New Roman" w:eastAsia="黑体" w:cs="Times New Roman"/>
          <w:kern w:val="0"/>
        </w:rPr>
      </w:pPr>
    </w:p>
    <w:sectPr>
      <w:footerReference r:id="rId4" w:type="default"/>
      <w:pgSz w:w="11906" w:h="16839"/>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微软雅黑">
    <w:altName w:val="黑体"/>
    <w:panose1 w:val="00000000000000000000"/>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altName w:val="方正仿宋_GBK"/>
    <w:panose1 w:val="00000000000000000000"/>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楷体_GB2312">
    <w:altName w:val="方正楷体_GBK"/>
    <w:panose1 w:val="00000000000000000000"/>
    <w:charset w:val="86"/>
    <w:family w:val="modern"/>
    <w:pitch w:val="default"/>
    <w:sig w:usb0="00000000" w:usb1="00000000" w:usb2="00000010" w:usb3="00000000" w:csb0="00040000" w:csb1="00000000"/>
  </w:font>
  <w:font w:name="方正楷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1MTFjN2E1ZDg3OTZiNDAzMTNhNmM2NTJiYTJiMjkifQ=="/>
  </w:docVars>
  <w:rsids>
    <w:rsidRoot w:val="000D4A5B"/>
    <w:rsid w:val="000258F5"/>
    <w:rsid w:val="00067E29"/>
    <w:rsid w:val="000D4A5B"/>
    <w:rsid w:val="0013073B"/>
    <w:rsid w:val="00157A31"/>
    <w:rsid w:val="00160862"/>
    <w:rsid w:val="00193C12"/>
    <w:rsid w:val="001B0718"/>
    <w:rsid w:val="001C4952"/>
    <w:rsid w:val="0020767F"/>
    <w:rsid w:val="00211CD6"/>
    <w:rsid w:val="002C1827"/>
    <w:rsid w:val="002F307B"/>
    <w:rsid w:val="00310A69"/>
    <w:rsid w:val="003565A6"/>
    <w:rsid w:val="003964BC"/>
    <w:rsid w:val="003E7053"/>
    <w:rsid w:val="00444E7B"/>
    <w:rsid w:val="0048454C"/>
    <w:rsid w:val="00490FCE"/>
    <w:rsid w:val="00504FFD"/>
    <w:rsid w:val="005B7CA3"/>
    <w:rsid w:val="005D5AD2"/>
    <w:rsid w:val="005E3EC1"/>
    <w:rsid w:val="0065567E"/>
    <w:rsid w:val="00673A3B"/>
    <w:rsid w:val="00692F06"/>
    <w:rsid w:val="006A73D5"/>
    <w:rsid w:val="007165C3"/>
    <w:rsid w:val="0073690E"/>
    <w:rsid w:val="00754586"/>
    <w:rsid w:val="007C49A3"/>
    <w:rsid w:val="007F34C0"/>
    <w:rsid w:val="00807465"/>
    <w:rsid w:val="008347CF"/>
    <w:rsid w:val="0085219D"/>
    <w:rsid w:val="00855C49"/>
    <w:rsid w:val="008641B4"/>
    <w:rsid w:val="00881E95"/>
    <w:rsid w:val="00882025"/>
    <w:rsid w:val="00890E46"/>
    <w:rsid w:val="00897623"/>
    <w:rsid w:val="008C394D"/>
    <w:rsid w:val="008E1142"/>
    <w:rsid w:val="008E3EFE"/>
    <w:rsid w:val="008E7F17"/>
    <w:rsid w:val="0094381B"/>
    <w:rsid w:val="009505E7"/>
    <w:rsid w:val="00965BCF"/>
    <w:rsid w:val="00972B42"/>
    <w:rsid w:val="009F4B43"/>
    <w:rsid w:val="00A139C1"/>
    <w:rsid w:val="00A73A04"/>
    <w:rsid w:val="00A97F90"/>
    <w:rsid w:val="00AB3092"/>
    <w:rsid w:val="00AF387A"/>
    <w:rsid w:val="00AF53D5"/>
    <w:rsid w:val="00B30937"/>
    <w:rsid w:val="00B51ACF"/>
    <w:rsid w:val="00B63893"/>
    <w:rsid w:val="00B638A6"/>
    <w:rsid w:val="00BA4E44"/>
    <w:rsid w:val="00BA68BD"/>
    <w:rsid w:val="00BB3DD7"/>
    <w:rsid w:val="00C1461E"/>
    <w:rsid w:val="00C60691"/>
    <w:rsid w:val="00C8041D"/>
    <w:rsid w:val="00C9596C"/>
    <w:rsid w:val="00D61331"/>
    <w:rsid w:val="00D7079E"/>
    <w:rsid w:val="00DB4F7E"/>
    <w:rsid w:val="00E43B8D"/>
    <w:rsid w:val="00E46737"/>
    <w:rsid w:val="00E64512"/>
    <w:rsid w:val="00E70841"/>
    <w:rsid w:val="00ED14E4"/>
    <w:rsid w:val="00EE223F"/>
    <w:rsid w:val="00EE3DE7"/>
    <w:rsid w:val="00EF497A"/>
    <w:rsid w:val="00F073C6"/>
    <w:rsid w:val="00F14E54"/>
    <w:rsid w:val="00F5537E"/>
    <w:rsid w:val="00F70699"/>
    <w:rsid w:val="205F66FF"/>
    <w:rsid w:val="2FEE3816"/>
    <w:rsid w:val="35D76602"/>
    <w:rsid w:val="37BFF305"/>
    <w:rsid w:val="3D7F102A"/>
    <w:rsid w:val="559E69CF"/>
    <w:rsid w:val="6BFF0E2E"/>
    <w:rsid w:val="6D95D29D"/>
    <w:rsid w:val="6DC772AA"/>
    <w:rsid w:val="6FDE5751"/>
    <w:rsid w:val="6FFF525F"/>
    <w:rsid w:val="77FDB502"/>
    <w:rsid w:val="7D377329"/>
    <w:rsid w:val="7FD7095E"/>
    <w:rsid w:val="7FE7D2C6"/>
    <w:rsid w:val="8B5F49E3"/>
    <w:rsid w:val="BF2B9D84"/>
    <w:rsid w:val="DF7F95F0"/>
    <w:rsid w:val="F0FFCC7E"/>
    <w:rsid w:val="F1EF0125"/>
    <w:rsid w:val="F7C179A3"/>
    <w:rsid w:val="F7EF8481"/>
    <w:rsid w:val="FAFF8452"/>
    <w:rsid w:val="FBEAA39E"/>
    <w:rsid w:val="FFDB9EA1"/>
    <w:rsid w:val="FFF56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1"/>
      <w:szCs w:val="31"/>
      <w:lang w:eastAsia="en-US"/>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Cs w:val="21"/>
      <w:lang w:eastAsia="en-US"/>
    </w:rPr>
  </w:style>
  <w:style w:type="character" w:customStyle="1" w:styleId="10">
    <w:name w:val="页眉 字符"/>
    <w:basedOn w:val="6"/>
    <w:link w:val="4"/>
    <w:qFormat/>
    <w:uiPriority w:val="0"/>
    <w:rPr>
      <w:rFonts w:asciiTheme="minorHAnsi" w:hAnsiTheme="minorHAnsi" w:eastAsiaTheme="minorEastAsia" w:cstheme="minorBidi"/>
      <w:kern w:val="2"/>
      <w:sz w:val="18"/>
      <w:szCs w:val="18"/>
    </w:rPr>
  </w:style>
  <w:style w:type="character" w:customStyle="1" w:styleId="11">
    <w:name w:val="页脚 字符"/>
    <w:basedOn w:val="6"/>
    <w:link w:val="3"/>
    <w:qFormat/>
    <w:uiPriority w:val="99"/>
    <w:rPr>
      <w:rFonts w:asciiTheme="minorHAnsi" w:hAnsiTheme="minorHAnsi" w:eastAsiaTheme="minorEastAsia" w:cstheme="minorBidi"/>
      <w:kern w:val="2"/>
      <w:sz w:val="18"/>
      <w:szCs w:val="18"/>
    </w:rPr>
  </w:style>
  <w:style w:type="paragraph" w:customStyle="1" w:styleId="12">
    <w:name w:val="列表段落1"/>
    <w:basedOn w:val="1"/>
    <w:semiHidden/>
    <w:qFormat/>
    <w:uiPriority w:val="0"/>
    <w:pPr>
      <w:ind w:firstLine="420" w:firstLineChars="200"/>
    </w:pPr>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23</Pages>
  <Words>1249</Words>
  <Characters>7120</Characters>
  <Lines>59</Lines>
  <Paragraphs>16</Paragraphs>
  <TotalTime>98</TotalTime>
  <ScaleCrop>false</ScaleCrop>
  <LinksUpToDate>false</LinksUpToDate>
  <CharactersWithSpaces>8353</CharactersWithSpaces>
  <Application>WPS Office_11.1.0.11704_F1E327BC-269C-435d-A152-05C5408002CA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2023-08-12T04:16:00Z</dcterms:created>
  <dc:creator>Administrator</dc:creator>
  <cp:lastModifiedBy>hljsnynct</cp:lastModifiedBy>
  <cp:lastPrinted>2024-06-14T08:55:08Z</cp:lastPrinted>
  <dcterms:modified xsi:type="dcterms:W3CDTF">2024-06-14T10:53:42Z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2052-11.1.0.11704</vt:lpwstr>
  </property>
  <property fmtid="{D5CDD505-2E9C-101B-9397-08002B2CF9AE}" pid="3" name="ICV">
    <vt:lpwstr>EE687BC1171343D592343C0E938E6B44_12</vt:lpwstr>
  </property>
</Properties>
</file>